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FD36A" w14:textId="77777777" w:rsidR="00704A1D" w:rsidRDefault="00BF54FB">
      <w:pPr>
        <w:tabs>
          <w:tab w:val="center" w:pos="4536"/>
          <w:tab w:val="right" w:pos="7938"/>
          <w:tab w:val="right" w:pos="9639"/>
        </w:tabs>
        <w:ind w:right="2"/>
        <w:jc w:val="distribute"/>
        <w:rPr>
          <w:rFonts w:ascii="Arial" w:hAnsi="Arial" w:cs="Arial"/>
          <w:b/>
          <w:bCs/>
          <w:sz w:val="28"/>
        </w:rPr>
      </w:pPr>
      <w:bookmarkStart w:id="0" w:name="_Hlk145670493"/>
      <w:r>
        <w:rPr>
          <w:rFonts w:ascii="Arial" w:hAnsi="Arial" w:cs="Arial"/>
          <w:b/>
          <w:bCs/>
          <w:sz w:val="28"/>
        </w:rPr>
        <w:t>3GPP TSG RAN WG1 #122</w:t>
      </w:r>
      <w:r>
        <w:rPr>
          <w:rFonts w:ascii="Arial" w:hAnsi="Arial" w:cs="Arial"/>
          <w:b/>
          <w:bCs/>
          <w:sz w:val="28"/>
        </w:rPr>
        <w:tab/>
      </w:r>
      <w:r>
        <w:rPr>
          <w:rFonts w:ascii="Arial" w:hAnsi="Arial" w:cs="Arial"/>
          <w:b/>
          <w:bCs/>
          <w:sz w:val="28"/>
        </w:rPr>
        <w:tab/>
      </w:r>
      <w:r>
        <w:rPr>
          <w:rFonts w:ascii="Arial" w:hAnsi="Arial" w:cs="Arial"/>
          <w:b/>
          <w:bCs/>
          <w:sz w:val="28"/>
        </w:rPr>
        <w:tab/>
        <w:t xml:space="preserve">     </w:t>
      </w:r>
      <w:r>
        <w:rPr>
          <w:rFonts w:ascii="Arial" w:hAnsi="Arial" w:cs="Arial" w:hint="eastAsia"/>
          <w:b/>
          <w:bCs/>
          <w:sz w:val="28"/>
        </w:rPr>
        <w:t>R1-2505466</w:t>
      </w:r>
    </w:p>
    <w:bookmarkEnd w:id="0"/>
    <w:p w14:paraId="6BCE643E" w14:textId="77777777" w:rsidR="00704A1D" w:rsidRDefault="00BF54FB">
      <w:pPr>
        <w:spacing w:before="0" w:after="0" w:line="300" w:lineRule="auto"/>
        <w:jc w:val="left"/>
        <w:rPr>
          <w:rFonts w:ascii="Arial" w:eastAsia="MS Mincho" w:hAnsi="Arial" w:cs="Arial"/>
          <w:b/>
          <w:bCs/>
          <w:sz w:val="28"/>
          <w:lang w:eastAsia="ja-JP"/>
        </w:rPr>
      </w:pPr>
      <w:r>
        <w:rPr>
          <w:rFonts w:ascii="Arial" w:eastAsia="MS Mincho" w:hAnsi="Arial" w:cs="Arial"/>
          <w:b/>
          <w:bCs/>
          <w:sz w:val="28"/>
          <w:lang w:eastAsia="ja-JP"/>
        </w:rPr>
        <w:t xml:space="preserve">Bengaluru, </w:t>
      </w:r>
      <w:r>
        <w:rPr>
          <w:rFonts w:ascii="Arial" w:eastAsia="MS Mincho" w:hAnsi="Arial" w:cs="Arial" w:hint="eastAsia"/>
          <w:b/>
          <w:bCs/>
          <w:sz w:val="28"/>
          <w:lang w:eastAsia="ja-JP"/>
        </w:rPr>
        <w:t>India</w:t>
      </w:r>
      <w:r>
        <w:rPr>
          <w:rFonts w:ascii="Arial" w:eastAsia="MS Mincho" w:hAnsi="Arial" w:cs="Arial"/>
          <w:b/>
          <w:bCs/>
          <w:sz w:val="28"/>
          <w:lang w:eastAsia="ja-JP"/>
        </w:rPr>
        <w:t xml:space="preserve">, </w:t>
      </w:r>
      <w:r>
        <w:rPr>
          <w:rFonts w:ascii="Arial" w:eastAsia="MS Mincho" w:hAnsi="Arial" w:cs="Arial" w:hint="eastAsia"/>
          <w:b/>
          <w:bCs/>
          <w:sz w:val="28"/>
          <w:lang w:eastAsia="ja-JP"/>
        </w:rPr>
        <w:t>Aug 25</w:t>
      </w:r>
      <w:r>
        <w:rPr>
          <w:rFonts w:ascii="Arial" w:eastAsia="MS Mincho" w:hAnsi="Arial" w:cs="Arial" w:hint="eastAsia"/>
          <w:b/>
          <w:bCs/>
          <w:sz w:val="28"/>
          <w:vertAlign w:val="superscript"/>
          <w:lang w:eastAsia="ja-JP"/>
        </w:rPr>
        <w:t>th</w:t>
      </w:r>
      <w:r>
        <w:rPr>
          <w:rFonts w:ascii="Arial" w:eastAsia="MS Mincho" w:hAnsi="Arial" w:cs="Arial"/>
          <w:b/>
          <w:bCs/>
          <w:sz w:val="28"/>
          <w:lang w:eastAsia="ja-JP"/>
        </w:rPr>
        <w:t xml:space="preserve"> – 2</w:t>
      </w:r>
      <w:r>
        <w:rPr>
          <w:rFonts w:ascii="Arial" w:eastAsia="MS Mincho" w:hAnsi="Arial" w:cs="Arial" w:hint="eastAsia"/>
          <w:b/>
          <w:bCs/>
          <w:sz w:val="28"/>
          <w:lang w:eastAsia="ja-JP"/>
        </w:rPr>
        <w:t>9</w:t>
      </w:r>
      <w:r>
        <w:rPr>
          <w:rFonts w:ascii="Arial" w:eastAsia="MS Mincho" w:hAnsi="Arial" w:cs="Arial"/>
          <w:b/>
          <w:bCs/>
          <w:sz w:val="28"/>
          <w:vertAlign w:val="superscript"/>
          <w:lang w:eastAsia="ja-JP"/>
        </w:rPr>
        <w:t>th</w:t>
      </w:r>
      <w:r>
        <w:rPr>
          <w:rFonts w:ascii="Arial" w:eastAsia="MS Mincho" w:hAnsi="Arial" w:cs="Arial"/>
          <w:b/>
          <w:bCs/>
          <w:sz w:val="28"/>
          <w:lang w:eastAsia="ja-JP"/>
        </w:rPr>
        <w:t>, 2025</w:t>
      </w:r>
    </w:p>
    <w:p w14:paraId="67E89D73" w14:textId="77777777" w:rsidR="00704A1D" w:rsidRDefault="00704A1D">
      <w:pPr>
        <w:spacing w:before="0" w:after="0" w:line="300" w:lineRule="auto"/>
        <w:jc w:val="left"/>
        <w:rPr>
          <w:rFonts w:ascii="Arial" w:eastAsia="宋体" w:hAnsi="Arial" w:cs="Arial"/>
          <w:b/>
          <w:sz w:val="22"/>
          <w:szCs w:val="22"/>
          <w:highlight w:val="yellow"/>
          <w:lang w:eastAsia="en-US"/>
        </w:rPr>
      </w:pPr>
    </w:p>
    <w:p w14:paraId="61ED3997" w14:textId="77777777" w:rsidR="00704A1D" w:rsidRDefault="00BF54FB">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Agenda item:</w:t>
      </w:r>
      <w:r>
        <w:rPr>
          <w:rFonts w:ascii="Arial" w:eastAsia="宋体" w:hAnsi="Arial" w:cs="Arial"/>
          <w:b/>
          <w:sz w:val="24"/>
          <w:szCs w:val="24"/>
          <w:lang w:val="en-US" w:eastAsia="en-US"/>
        </w:rPr>
        <w:tab/>
        <w:t>11.</w:t>
      </w:r>
      <w:r>
        <w:rPr>
          <w:rFonts w:ascii="Arial" w:eastAsia="宋体" w:hAnsi="Arial" w:cs="Arial" w:hint="eastAsia"/>
          <w:b/>
          <w:sz w:val="24"/>
          <w:szCs w:val="24"/>
          <w:lang w:val="en-US" w:eastAsia="zh-CN"/>
        </w:rPr>
        <w:t>4.2</w:t>
      </w:r>
    </w:p>
    <w:p w14:paraId="64C73683" w14:textId="77777777" w:rsidR="00704A1D" w:rsidRDefault="00BF54FB">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Source:</w:t>
      </w:r>
      <w:r>
        <w:rPr>
          <w:rFonts w:ascii="Arial" w:eastAsia="宋体" w:hAnsi="Arial" w:cs="Arial"/>
          <w:b/>
          <w:sz w:val="24"/>
          <w:szCs w:val="24"/>
          <w:lang w:val="en-US" w:eastAsia="en-US"/>
        </w:rPr>
        <w:tab/>
        <w:t>Xiaomi</w:t>
      </w:r>
    </w:p>
    <w:p w14:paraId="49832591" w14:textId="77777777" w:rsidR="00704A1D" w:rsidRDefault="00BF54FB">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Title:</w:t>
      </w:r>
      <w:r>
        <w:rPr>
          <w:rFonts w:ascii="Arial" w:eastAsia="宋体" w:hAnsi="Arial" w:cs="Arial"/>
          <w:b/>
          <w:sz w:val="24"/>
          <w:szCs w:val="24"/>
          <w:lang w:val="en-US" w:eastAsia="en-US"/>
        </w:rPr>
        <w:tab/>
      </w:r>
      <w:r>
        <w:rPr>
          <w:rFonts w:ascii="Arial" w:eastAsia="宋体" w:hAnsi="Arial" w:cs="Arial" w:hint="eastAsia"/>
          <w:b/>
          <w:sz w:val="24"/>
          <w:szCs w:val="24"/>
          <w:lang w:val="en-US" w:eastAsia="en-US"/>
        </w:rPr>
        <w:t>Discussion on modulation for 6GR interface</w:t>
      </w:r>
    </w:p>
    <w:p w14:paraId="47450DAF" w14:textId="77777777" w:rsidR="00704A1D" w:rsidRDefault="00BF54FB">
      <w:pPr>
        <w:pBdr>
          <w:bottom w:val="single" w:sz="12" w:space="1" w:color="auto"/>
        </w:pBdr>
        <w:spacing w:before="0" w:after="0" w:line="300" w:lineRule="auto"/>
        <w:ind w:left="1990" w:hanging="1990"/>
        <w:jc w:val="left"/>
        <w:rPr>
          <w:rFonts w:ascii="Arial" w:eastAsia="宋体" w:hAnsi="Arial" w:cs="Arial"/>
          <w:b/>
          <w:sz w:val="24"/>
          <w:szCs w:val="24"/>
          <w:lang w:val="en-US" w:eastAsia="zh-CN"/>
        </w:rPr>
      </w:pPr>
      <w:r>
        <w:rPr>
          <w:rFonts w:ascii="Arial" w:eastAsia="宋体" w:hAnsi="Arial" w:cs="Arial"/>
          <w:b/>
          <w:sz w:val="24"/>
          <w:szCs w:val="24"/>
          <w:lang w:val="en-US" w:eastAsia="en-US"/>
        </w:rPr>
        <w:t>Document for:</w:t>
      </w:r>
      <w:r>
        <w:rPr>
          <w:rFonts w:ascii="Arial" w:eastAsia="宋体" w:hAnsi="Arial" w:cs="Arial"/>
          <w:b/>
          <w:sz w:val="24"/>
          <w:szCs w:val="24"/>
          <w:lang w:val="en-US" w:eastAsia="en-US"/>
        </w:rPr>
        <w:tab/>
        <w:t>Discussion and D</w:t>
      </w:r>
      <w:r>
        <w:rPr>
          <w:rFonts w:ascii="Arial" w:eastAsia="宋体" w:hAnsi="Arial" w:cs="Arial" w:hint="eastAsia"/>
          <w:b/>
          <w:sz w:val="24"/>
          <w:szCs w:val="24"/>
          <w:lang w:val="en-US" w:eastAsia="zh-CN"/>
        </w:rPr>
        <w:t>eci</w:t>
      </w:r>
      <w:r>
        <w:rPr>
          <w:rFonts w:ascii="Arial" w:eastAsia="宋体" w:hAnsi="Arial" w:cs="Arial"/>
          <w:b/>
          <w:sz w:val="24"/>
          <w:szCs w:val="24"/>
          <w:lang w:val="en-US" w:eastAsia="en-US"/>
        </w:rPr>
        <w:t>sion</w:t>
      </w:r>
    </w:p>
    <w:p w14:paraId="3F2ABC87" w14:textId="77777777" w:rsidR="00704A1D" w:rsidRDefault="00BF54FB">
      <w:pPr>
        <w:pStyle w:val="1"/>
      </w:pPr>
      <w:r>
        <w:t>Introduction</w:t>
      </w:r>
    </w:p>
    <w:p w14:paraId="658F6B98" w14:textId="77777777" w:rsidR="00704A1D" w:rsidRDefault="00BF54FB">
      <w:pPr>
        <w:rPr>
          <w:lang w:val="en-US" w:eastAsia="zh-CN"/>
        </w:rPr>
      </w:pPr>
      <w:r>
        <w:rPr>
          <w:rFonts w:hint="eastAsia"/>
          <w:lang w:val="en-US" w:eastAsia="zh-CN"/>
        </w:rPr>
        <w:t xml:space="preserve">In RAN#108, a key milestone was achieved with the approval of the RAN WG Study Item (SI) on 6G Radio (6GR) [1]. One of the objectives is to study 6G modulation, for which </w:t>
      </w:r>
      <w:r>
        <w:rPr>
          <w:lang w:eastAsia="en-GB"/>
        </w:rPr>
        <w:t>5G NR modulations</w:t>
      </w:r>
      <w:r>
        <w:rPr>
          <w:rFonts w:hint="eastAsia"/>
          <w:lang w:val="en-US" w:eastAsia="zh-CN"/>
        </w:rPr>
        <w:t xml:space="preserve"> s</w:t>
      </w:r>
      <w:proofErr w:type="spellStart"/>
      <w:r>
        <w:rPr>
          <w:lang w:eastAsia="en-GB"/>
        </w:rPr>
        <w:t>hould</w:t>
      </w:r>
      <w:proofErr w:type="spellEnd"/>
      <w:r>
        <w:rPr>
          <w:lang w:eastAsia="en-GB"/>
        </w:rPr>
        <w:t xml:space="preserve"> be considered for 6GR and is also the benchmark for other potential proposals. </w:t>
      </w:r>
    </w:p>
    <w:tbl>
      <w:tblPr>
        <w:tblStyle w:val="af6"/>
        <w:tblW w:w="0" w:type="auto"/>
        <w:tblLook w:val="04A0" w:firstRow="1" w:lastRow="0" w:firstColumn="1" w:lastColumn="0" w:noHBand="0" w:noVBand="1"/>
      </w:tblPr>
      <w:tblGrid>
        <w:gridCol w:w="9962"/>
      </w:tblGrid>
      <w:tr w:rsidR="00704A1D" w:rsidRPr="00095070" w14:paraId="236603DF" w14:textId="77777777">
        <w:tc>
          <w:tcPr>
            <w:tcW w:w="10188" w:type="dxa"/>
          </w:tcPr>
          <w:p w14:paraId="4A1F9D48" w14:textId="77777777" w:rsidR="00704A1D" w:rsidRPr="00095070" w:rsidRDefault="00BF54FB">
            <w:pPr>
              <w:spacing w:before="0" w:after="180" w:line="240" w:lineRule="auto"/>
              <w:jc w:val="left"/>
              <w:rPr>
                <w:rFonts w:ascii="Times New Roman" w:eastAsia="MS Mincho" w:hAnsi="Times New Roman"/>
                <w:color w:val="000000"/>
                <w:lang w:eastAsia="en-GB"/>
              </w:rPr>
            </w:pPr>
            <w:r w:rsidRPr="00095070">
              <w:rPr>
                <w:rFonts w:ascii="Times New Roman" w:eastAsia="MS Mincho" w:hAnsi="Times New Roman"/>
                <w:color w:val="000000"/>
                <w:lang w:eastAsia="en-GB"/>
              </w:rPr>
              <w:t>The detailed objectives of the study are:</w:t>
            </w:r>
          </w:p>
          <w:p w14:paraId="39E19EAF" w14:textId="77777777" w:rsidR="00704A1D" w:rsidRPr="00095070" w:rsidRDefault="00BF54FB">
            <w:pPr>
              <w:numPr>
                <w:ilvl w:val="0"/>
                <w:numId w:val="11"/>
              </w:numPr>
              <w:spacing w:after="120"/>
              <w:contextualSpacing/>
              <w:rPr>
                <w:rFonts w:ascii="Times New Roman" w:eastAsia="MS Mincho" w:hAnsi="Times New Roman"/>
                <w:color w:val="000000"/>
                <w:lang w:eastAsia="en-GB"/>
              </w:rPr>
            </w:pPr>
            <w:r w:rsidRPr="00095070">
              <w:rPr>
                <w:rFonts w:ascii="Times New Roman" w:eastAsia="MS Mincho" w:hAnsi="Times New Roman"/>
                <w:color w:val="000000"/>
                <w:lang w:eastAsia="en-GB"/>
              </w:rPr>
              <w:t>Single technology framework based on a stand-alone architecture</w:t>
            </w:r>
            <w:r w:rsidRPr="00095070">
              <w:rPr>
                <w:rFonts w:ascii="Times New Roman" w:eastAsia="MS Mincho" w:hAnsi="Times New Roman"/>
                <w:color w:val="000000"/>
                <w:lang w:eastAsia="ja-JP"/>
              </w:rPr>
              <w:t xml:space="preserve"> (Note1)</w:t>
            </w:r>
            <w:r w:rsidRPr="00095070">
              <w:rPr>
                <w:rFonts w:ascii="Times New Roman" w:eastAsia="MS Mincho" w:hAnsi="Times New Roman"/>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F917D03" w14:textId="77777777" w:rsidR="00704A1D" w:rsidRPr="00095070" w:rsidRDefault="00BF54FB">
            <w:pPr>
              <w:numPr>
                <w:ilvl w:val="1"/>
                <w:numId w:val="12"/>
              </w:numPr>
              <w:spacing w:after="120"/>
              <w:contextualSpacing/>
              <w:rPr>
                <w:rFonts w:ascii="Times New Roman" w:eastAsia="MS Mincho" w:hAnsi="Times New Roman"/>
                <w:color w:val="000000"/>
                <w:lang w:eastAsia="en-GB"/>
              </w:rPr>
            </w:pPr>
            <w:r w:rsidRPr="00095070">
              <w:rPr>
                <w:rFonts w:ascii="Times New Roman" w:eastAsia="MS Mincho" w:hAnsi="Times New Roman"/>
                <w:color w:val="000000"/>
                <w:lang w:eastAsia="en-GB"/>
              </w:rPr>
              <w:t>Ensuring appropriate set of functionalities, minimize the adoption of multiple options for the same functionality, avoid excessive configurations, excessive UE capabilities and UE capabilities reporting.</w:t>
            </w:r>
          </w:p>
          <w:p w14:paraId="2B75A2F9" w14:textId="77777777" w:rsidR="00704A1D" w:rsidRPr="00095070" w:rsidRDefault="00BF54FB">
            <w:pPr>
              <w:numPr>
                <w:ilvl w:val="1"/>
                <w:numId w:val="12"/>
              </w:numPr>
              <w:spacing w:after="120"/>
              <w:contextualSpacing/>
              <w:rPr>
                <w:rFonts w:ascii="Times New Roman" w:eastAsia="MS Mincho" w:hAnsi="Times New Roman"/>
                <w:color w:val="000000"/>
                <w:lang w:eastAsia="en-GB"/>
              </w:rPr>
            </w:pPr>
            <w:r w:rsidRPr="00095070">
              <w:rPr>
                <w:rFonts w:ascii="Times New Roman" w:eastAsia="MS Mincho" w:hAnsi="Times New Roman"/>
                <w:color w:val="000000"/>
                <w:lang w:eastAsia="en-GB"/>
              </w:rPr>
              <w:t>Energy efficiency and energy saving: both for network and device.</w:t>
            </w:r>
          </w:p>
          <w:p w14:paraId="5AF9FDDA" w14:textId="77777777" w:rsidR="00704A1D" w:rsidRPr="00095070" w:rsidRDefault="00BF54FB">
            <w:pPr>
              <w:numPr>
                <w:ilvl w:val="1"/>
                <w:numId w:val="12"/>
              </w:numPr>
              <w:spacing w:after="120"/>
              <w:contextualSpacing/>
              <w:rPr>
                <w:rFonts w:ascii="Times New Roman" w:eastAsia="MS Mincho" w:hAnsi="Times New Roman"/>
                <w:color w:val="000000"/>
                <w:lang w:eastAsia="en-GB"/>
              </w:rPr>
            </w:pPr>
            <w:r w:rsidRPr="00095070">
              <w:rPr>
                <w:rFonts w:ascii="Times New Roman" w:eastAsia="MS Mincho" w:hAnsi="Times New Roman"/>
                <w:color w:val="000000"/>
                <w:lang w:eastAsia="en-GB"/>
              </w:rPr>
              <w:t xml:space="preserve">Enhanced spectral efficiency. </w:t>
            </w:r>
          </w:p>
          <w:p w14:paraId="438C7467" w14:textId="77777777" w:rsidR="00704A1D" w:rsidRPr="00095070" w:rsidRDefault="00BF54FB">
            <w:pPr>
              <w:numPr>
                <w:ilvl w:val="1"/>
                <w:numId w:val="12"/>
              </w:numPr>
              <w:spacing w:after="120"/>
              <w:contextualSpacing/>
              <w:rPr>
                <w:rFonts w:ascii="Times New Roman" w:eastAsia="MS Mincho" w:hAnsi="Times New Roman"/>
                <w:color w:val="000000"/>
                <w:lang w:eastAsia="en-GB"/>
              </w:rPr>
            </w:pPr>
            <w:r w:rsidRPr="00095070">
              <w:rPr>
                <w:rFonts w:ascii="Times New Roman" w:eastAsia="MS Mincho" w:hAnsi="Times New Roman"/>
                <w:color w:val="000000"/>
                <w:lang w:eastAsia="en-GB"/>
              </w:rPr>
              <w:t>Enhanced overall coverage, focus on cell-edge performance and UL coverage.</w:t>
            </w:r>
          </w:p>
          <w:p w14:paraId="7E5A75F2" w14:textId="77777777" w:rsidR="00704A1D" w:rsidRPr="00095070" w:rsidRDefault="00BF54FB">
            <w:pPr>
              <w:numPr>
                <w:ilvl w:val="1"/>
                <w:numId w:val="12"/>
              </w:numPr>
              <w:spacing w:after="120"/>
              <w:contextualSpacing/>
              <w:rPr>
                <w:rFonts w:ascii="Times New Roman" w:eastAsia="MS Mincho" w:hAnsi="Times New Roman"/>
                <w:color w:val="000000"/>
                <w:lang w:eastAsia="en-GB"/>
              </w:rPr>
            </w:pPr>
            <w:r w:rsidRPr="00095070">
              <w:rPr>
                <w:rFonts w:ascii="Times New Roman" w:eastAsia="MS Mincho" w:hAnsi="Times New Roman"/>
                <w:color w:val="000000"/>
                <w:lang w:eastAsia="en-GB"/>
              </w:rPr>
              <w:t>Wider channel bandwidth (at least 200MHz) support for 6G deployments at least above 2 GHz, around 7 GHz.</w:t>
            </w:r>
          </w:p>
          <w:p w14:paraId="6F6BBFA5" w14:textId="77777777" w:rsidR="00704A1D" w:rsidRPr="00095070" w:rsidRDefault="00BF54FB">
            <w:pPr>
              <w:numPr>
                <w:ilvl w:val="1"/>
                <w:numId w:val="12"/>
              </w:numPr>
              <w:spacing w:after="120"/>
              <w:contextualSpacing/>
              <w:rPr>
                <w:rFonts w:ascii="Times New Roman" w:eastAsia="MS Mincho" w:hAnsi="Times New Roman"/>
                <w:color w:val="000000"/>
                <w:lang w:eastAsia="en-GB"/>
              </w:rPr>
            </w:pPr>
            <w:r w:rsidRPr="00095070">
              <w:rPr>
                <w:rFonts w:ascii="Times New Roman" w:eastAsia="MS Mincho" w:hAnsi="Times New Roman"/>
                <w:color w:val="000000"/>
                <w:lang w:eastAsia="en-GB"/>
              </w:rPr>
              <w:t>Re-use of existing 5G mid-band (~3.5GHz) site grid for 6G deployments in at least around 7 GHz and targeting comparable coverage to 5G mid-band.</w:t>
            </w:r>
          </w:p>
          <w:p w14:paraId="13A40B2A" w14:textId="77777777" w:rsidR="00704A1D" w:rsidRPr="00095070" w:rsidRDefault="00BF54FB">
            <w:pPr>
              <w:numPr>
                <w:ilvl w:val="1"/>
                <w:numId w:val="12"/>
              </w:numPr>
              <w:spacing w:after="120"/>
              <w:contextualSpacing/>
              <w:rPr>
                <w:rFonts w:ascii="Times New Roman" w:eastAsia="MS Mincho" w:hAnsi="Times New Roman"/>
                <w:color w:val="000000"/>
                <w:lang w:eastAsia="en-GB"/>
              </w:rPr>
            </w:pPr>
            <w:r w:rsidRPr="00095070">
              <w:rPr>
                <w:rFonts w:ascii="Times New Roman" w:eastAsia="MS Mincho" w:hAnsi="Times New Roman"/>
                <w:color w:val="000000"/>
                <w:lang w:eastAsia="en-GB"/>
              </w:rPr>
              <w:t>Target scalable and forward compatible design for diverse device types.</w:t>
            </w:r>
          </w:p>
          <w:p w14:paraId="174D053B" w14:textId="77777777" w:rsidR="00704A1D" w:rsidRPr="00095070" w:rsidRDefault="00BF54FB">
            <w:pPr>
              <w:numPr>
                <w:ilvl w:val="1"/>
                <w:numId w:val="12"/>
              </w:numPr>
              <w:spacing w:after="120"/>
              <w:contextualSpacing/>
              <w:rPr>
                <w:rFonts w:ascii="Times New Roman" w:eastAsia="MS Mincho" w:hAnsi="Times New Roman"/>
                <w:color w:val="000000"/>
                <w:lang w:eastAsia="en-GB"/>
              </w:rPr>
            </w:pPr>
            <w:r w:rsidRPr="00095070">
              <w:rPr>
                <w:rFonts w:ascii="Times New Roman" w:eastAsia="MS Mincho" w:hAnsi="Times New Roman"/>
                <w:color w:val="000000"/>
                <w:lang w:eastAsia="en-GB"/>
              </w:rPr>
              <w:t>Improved spectrum utilization and operations taking into account diverse spectrum allocations.</w:t>
            </w:r>
          </w:p>
          <w:p w14:paraId="00CE5A0A" w14:textId="77777777" w:rsidR="00704A1D" w:rsidRPr="00095070" w:rsidRDefault="00BF54FB">
            <w:pPr>
              <w:numPr>
                <w:ilvl w:val="1"/>
                <w:numId w:val="12"/>
              </w:numPr>
              <w:spacing w:after="120"/>
              <w:contextualSpacing/>
              <w:rPr>
                <w:rFonts w:ascii="Times New Roman" w:eastAsia="MS Mincho" w:hAnsi="Times New Roman"/>
                <w:color w:val="000000"/>
                <w:lang w:eastAsia="en-GB"/>
              </w:rPr>
            </w:pPr>
            <w:r w:rsidRPr="00095070">
              <w:rPr>
                <w:rFonts w:ascii="Times New Roman" w:eastAsia="MS Mincho" w:hAnsi="Times New Roman"/>
                <w:color w:val="000000"/>
                <w:lang w:eastAsia="en-GB"/>
              </w:rPr>
              <w:t>Aim at using common 6G Radio design, which meets mobile broadband service requirements as high priority, to also meet vertical needs.</w:t>
            </w:r>
          </w:p>
          <w:p w14:paraId="0760EE8E" w14:textId="77777777" w:rsidR="00704A1D" w:rsidRPr="00095070" w:rsidRDefault="00BF54FB">
            <w:pPr>
              <w:numPr>
                <w:ilvl w:val="1"/>
                <w:numId w:val="12"/>
              </w:numPr>
              <w:spacing w:after="120"/>
              <w:contextualSpacing/>
              <w:rPr>
                <w:rFonts w:ascii="Times New Roman" w:eastAsia="MS Mincho" w:hAnsi="Times New Roman"/>
                <w:color w:val="000000"/>
                <w:lang w:eastAsia="en-GB"/>
              </w:rPr>
            </w:pPr>
            <w:r w:rsidRPr="00095070">
              <w:rPr>
                <w:rFonts w:ascii="Times New Roman" w:eastAsia="MS Mincho" w:hAnsi="Times New Roman"/>
                <w:color w:val="000000"/>
                <w:lang w:eastAsia="en-GB"/>
              </w:rPr>
              <w:t>Aim at a harmonized 6G Radio design for TN and NTN, including their integration.</w:t>
            </w:r>
          </w:p>
          <w:p w14:paraId="2CAC648D" w14:textId="77777777" w:rsidR="00704A1D" w:rsidRPr="00095070" w:rsidRDefault="00BF54FB">
            <w:pPr>
              <w:numPr>
                <w:ilvl w:val="1"/>
                <w:numId w:val="12"/>
              </w:numPr>
              <w:spacing w:after="120"/>
              <w:contextualSpacing/>
              <w:rPr>
                <w:rFonts w:ascii="Times New Roman" w:eastAsia="MS Mincho" w:hAnsi="Times New Roman"/>
                <w:color w:val="000000"/>
                <w:lang w:eastAsia="en-GB"/>
              </w:rPr>
            </w:pPr>
            <w:r w:rsidRPr="00095070">
              <w:rPr>
                <w:rFonts w:ascii="Times New Roman" w:eastAsia="MS Mincho" w:hAnsi="Times New Roman"/>
                <w:color w:val="000000"/>
                <w:lang w:eastAsia="en-GB"/>
              </w:rPr>
              <w:t>System simplification, including reducing configuration complexity, enabling more efficient Cell/UE management, etc.</w:t>
            </w:r>
          </w:p>
          <w:p w14:paraId="6C9A4595" w14:textId="77777777" w:rsidR="00704A1D" w:rsidRPr="00095070" w:rsidRDefault="00BF54FB">
            <w:pPr>
              <w:spacing w:before="0" w:after="120" w:line="240" w:lineRule="auto"/>
              <w:ind w:leftChars="213" w:left="426"/>
              <w:jc w:val="left"/>
              <w:rPr>
                <w:rFonts w:ascii="Times New Roman" w:eastAsia="MS Mincho" w:hAnsi="Times New Roman"/>
                <w:color w:val="000000"/>
                <w:lang w:eastAsia="ja-JP"/>
              </w:rPr>
            </w:pPr>
            <w:r w:rsidRPr="00095070">
              <w:rPr>
                <w:rFonts w:ascii="Times New Roman" w:eastAsia="MS Mincho" w:hAnsi="Times New Roman"/>
                <w:color w:val="000000"/>
                <w:lang w:eastAsia="ja-JP"/>
              </w:rPr>
              <w:t>Note1: the term stand-alone architecture does not imply any particular Core network architecture, which is up to SA2 discussion.</w:t>
            </w:r>
          </w:p>
          <w:p w14:paraId="756C4AD7" w14:textId="77777777" w:rsidR="00704A1D" w:rsidRPr="00095070" w:rsidRDefault="00704A1D">
            <w:pPr>
              <w:spacing w:before="0" w:after="120" w:line="240" w:lineRule="auto"/>
              <w:ind w:left="1080"/>
              <w:jc w:val="left"/>
              <w:rPr>
                <w:rFonts w:ascii="Times New Roman" w:eastAsia="MS Mincho" w:hAnsi="Times New Roman"/>
                <w:color w:val="000000"/>
                <w:lang w:eastAsia="ja-JP"/>
              </w:rPr>
            </w:pPr>
          </w:p>
          <w:p w14:paraId="56801D4E" w14:textId="77777777" w:rsidR="00704A1D" w:rsidRPr="00095070" w:rsidRDefault="00BF54FB">
            <w:pPr>
              <w:numPr>
                <w:ilvl w:val="0"/>
                <w:numId w:val="11"/>
              </w:numPr>
              <w:spacing w:after="120"/>
              <w:contextualSpacing/>
              <w:rPr>
                <w:rFonts w:ascii="Times New Roman" w:eastAsia="MS Mincho" w:hAnsi="Times New Roman"/>
                <w:color w:val="000000"/>
                <w:lang w:eastAsia="en-GB"/>
              </w:rPr>
            </w:pPr>
            <w:r w:rsidRPr="00095070">
              <w:rPr>
                <w:rFonts w:ascii="Times New Roman" w:eastAsia="MS Mincho" w:hAnsi="Times New Roman"/>
                <w:color w:val="000000"/>
                <w:lang w:eastAsia="en-GB"/>
              </w:rPr>
              <w:t xml:space="preserve">Physical Layer structure for 6GR, </w:t>
            </w:r>
          </w:p>
          <w:p w14:paraId="0BF11547" w14:textId="77777777" w:rsidR="00704A1D" w:rsidRPr="00095070" w:rsidRDefault="00BF54FB">
            <w:pPr>
              <w:numPr>
                <w:ilvl w:val="1"/>
                <w:numId w:val="13"/>
              </w:numPr>
              <w:spacing w:after="120"/>
              <w:contextualSpacing/>
              <w:rPr>
                <w:rFonts w:ascii="Times New Roman" w:eastAsia="MS Mincho" w:hAnsi="Times New Roman"/>
                <w:color w:val="000000"/>
                <w:lang w:eastAsia="en-GB"/>
              </w:rPr>
            </w:pPr>
            <w:r w:rsidRPr="00095070">
              <w:rPr>
                <w:rFonts w:ascii="Times New Roman" w:eastAsia="MS Mincho" w:hAnsi="Times New Roman"/>
                <w:color w:val="000000"/>
                <w:lang w:eastAsia="en-GB"/>
              </w:rPr>
              <w:t>Waveforms (OFDM-based) and modulations. 5G NR Waveforms and modulation should be considered for 6GR and is also the benchmark for other potential proposals. [RAN1, RAN4]</w:t>
            </w:r>
          </w:p>
          <w:p w14:paraId="3AC9F366" w14:textId="77777777" w:rsidR="00704A1D" w:rsidRPr="00095070" w:rsidRDefault="00BF54FB">
            <w:pPr>
              <w:numPr>
                <w:ilvl w:val="1"/>
                <w:numId w:val="13"/>
              </w:numPr>
              <w:spacing w:after="120"/>
              <w:contextualSpacing/>
              <w:rPr>
                <w:rFonts w:ascii="Times New Roman" w:eastAsia="MS Mincho" w:hAnsi="Times New Roman"/>
                <w:color w:val="000000"/>
                <w:lang w:eastAsia="en-GB"/>
              </w:rPr>
            </w:pPr>
            <w:r w:rsidRPr="00095070">
              <w:rPr>
                <w:rFonts w:ascii="Times New Roman" w:eastAsia="MS Mincho" w:hAnsi="Times New Roman"/>
                <w:color w:val="000000"/>
                <w:lang w:eastAsia="en-GB"/>
              </w:rPr>
              <w:t>Frame structure, including compatibility with 5G NR to allow for efficient 5G-6G Multi-RAT Spectrum Sharing (MRSS). [RAN1]</w:t>
            </w:r>
          </w:p>
          <w:p w14:paraId="708B6924" w14:textId="77777777" w:rsidR="00704A1D" w:rsidRPr="00095070" w:rsidRDefault="00BF54FB">
            <w:pPr>
              <w:numPr>
                <w:ilvl w:val="1"/>
                <w:numId w:val="13"/>
              </w:numPr>
              <w:spacing w:after="120"/>
              <w:contextualSpacing/>
              <w:rPr>
                <w:rFonts w:ascii="Times New Roman" w:eastAsia="MS Mincho" w:hAnsi="Times New Roman"/>
                <w:color w:val="000000"/>
                <w:lang w:eastAsia="en-GB"/>
              </w:rPr>
            </w:pPr>
            <w:r w:rsidRPr="00095070">
              <w:rPr>
                <w:rFonts w:ascii="Times New Roman" w:eastAsia="MS Mincho" w:hAnsi="Times New Roman"/>
                <w:color w:val="000000"/>
                <w:lang w:eastAsia="en-GB"/>
              </w:rPr>
              <w:t>Channel coding, using LDPC and Polar Code as baseline, considering applicable extensions to satisfy 6G requirements and characteristics with acceptable performance/complexity trade-off [RAN1]</w:t>
            </w:r>
          </w:p>
          <w:p w14:paraId="2F4D8928" w14:textId="77777777" w:rsidR="00704A1D" w:rsidRPr="00095070" w:rsidRDefault="00BF54FB">
            <w:pPr>
              <w:numPr>
                <w:ilvl w:val="1"/>
                <w:numId w:val="13"/>
              </w:numPr>
              <w:spacing w:after="120"/>
              <w:contextualSpacing/>
              <w:rPr>
                <w:rFonts w:ascii="Times New Roman" w:eastAsia="MS Mincho" w:hAnsi="Times New Roman"/>
                <w:color w:val="000000"/>
                <w:lang w:eastAsia="en-GB"/>
              </w:rPr>
            </w:pPr>
            <w:r w:rsidRPr="00095070">
              <w:rPr>
                <w:rFonts w:ascii="Times New Roman" w:eastAsia="MS Mincho" w:hAnsi="Times New Roman"/>
                <w:color w:val="000000"/>
                <w:lang w:eastAsia="en-GB"/>
              </w:rPr>
              <w:lastRenderedPageBreak/>
              <w:t>Channel Bandwidth (at least minimum and maximum), Numerology, avoiding multiple numerologies for the same band / sub-range (e.g., enabling synergies among frequency bands in the ~7GHz range)</w:t>
            </w:r>
            <w:r w:rsidRPr="00095070">
              <w:rPr>
                <w:rFonts w:ascii="Times New Roman" w:eastAsia="MS Mincho" w:hAnsi="Times New Roman"/>
                <w:color w:val="000000"/>
                <w:lang w:eastAsia="ja-JP"/>
              </w:rPr>
              <w:t xml:space="preserve"> </w:t>
            </w:r>
            <w:r w:rsidRPr="00095070">
              <w:rPr>
                <w:rFonts w:ascii="Times New Roman" w:eastAsia="MS Mincho" w:hAnsi="Times New Roman"/>
                <w:color w:val="000000"/>
                <w:lang w:eastAsia="en-GB"/>
              </w:rPr>
              <w:t>[RAN1, RAN4]</w:t>
            </w:r>
          </w:p>
          <w:p w14:paraId="4C939FC4" w14:textId="77777777" w:rsidR="00704A1D" w:rsidRPr="00095070" w:rsidRDefault="00BF54FB">
            <w:pPr>
              <w:numPr>
                <w:ilvl w:val="1"/>
                <w:numId w:val="13"/>
              </w:numPr>
              <w:spacing w:after="120"/>
              <w:contextualSpacing/>
              <w:rPr>
                <w:rFonts w:ascii="Times New Roman" w:eastAsia="MS Mincho" w:hAnsi="Times New Roman"/>
                <w:color w:val="000000"/>
                <w:lang w:eastAsia="en-GB"/>
              </w:rPr>
            </w:pPr>
            <w:r w:rsidRPr="00095070">
              <w:rPr>
                <w:rFonts w:ascii="Times New Roman" w:eastAsia="MS Mincho" w:hAnsi="Times New Roman"/>
                <w:color w:val="000000"/>
                <w:lang w:eastAsia="en-GB"/>
              </w:rPr>
              <w:t>Physical layer control, data scheduling and HARQ operation [RAN1, RAN2]</w:t>
            </w:r>
          </w:p>
          <w:p w14:paraId="5665130B" w14:textId="77777777" w:rsidR="00704A1D" w:rsidRPr="00095070" w:rsidRDefault="00BF54FB">
            <w:pPr>
              <w:numPr>
                <w:ilvl w:val="1"/>
                <w:numId w:val="13"/>
              </w:numPr>
              <w:spacing w:after="120"/>
              <w:contextualSpacing/>
              <w:rPr>
                <w:rFonts w:ascii="Times New Roman" w:eastAsia="MS Mincho" w:hAnsi="Times New Roman"/>
                <w:color w:val="000000"/>
                <w:lang w:eastAsia="en-GB"/>
              </w:rPr>
            </w:pPr>
            <w:r w:rsidRPr="00095070">
              <w:rPr>
                <w:rFonts w:ascii="Times New Roman" w:eastAsia="MS Mincho" w:hAnsi="Times New Roman"/>
                <w:color w:val="000000"/>
                <w:lang w:eastAsia="en-GB"/>
              </w:rPr>
              <w:t>MIMO operation [RAN1, RAN4]</w:t>
            </w:r>
          </w:p>
          <w:p w14:paraId="7E987BF6" w14:textId="77777777" w:rsidR="00704A1D" w:rsidRPr="00095070" w:rsidRDefault="00BF54FB">
            <w:pPr>
              <w:numPr>
                <w:ilvl w:val="1"/>
                <w:numId w:val="13"/>
              </w:numPr>
              <w:spacing w:after="120"/>
              <w:contextualSpacing/>
              <w:rPr>
                <w:rFonts w:ascii="Times New Roman" w:eastAsia="MS Mincho" w:hAnsi="Times New Roman"/>
                <w:color w:val="000000"/>
                <w:lang w:eastAsia="en-GB"/>
              </w:rPr>
            </w:pPr>
            <w:r w:rsidRPr="00095070">
              <w:rPr>
                <w:rFonts w:ascii="Times New Roman" w:eastAsia="MS Mincho" w:hAnsi="Times New Roman"/>
                <w:color w:val="000000"/>
                <w:lang w:eastAsia="en-GB"/>
              </w:rPr>
              <w:t xml:space="preserve">Duplexing [RAN1, RAN4] </w:t>
            </w:r>
          </w:p>
          <w:p w14:paraId="3AD88CF2" w14:textId="77777777" w:rsidR="00704A1D" w:rsidRPr="00095070" w:rsidRDefault="00BF54FB">
            <w:pPr>
              <w:numPr>
                <w:ilvl w:val="1"/>
                <w:numId w:val="13"/>
              </w:numPr>
              <w:spacing w:after="120"/>
              <w:contextualSpacing/>
              <w:rPr>
                <w:rFonts w:ascii="Times New Roman" w:eastAsia="MS Mincho" w:hAnsi="Times New Roman"/>
                <w:color w:val="000000"/>
                <w:lang w:eastAsia="en-GB"/>
              </w:rPr>
            </w:pPr>
            <w:r w:rsidRPr="00095070">
              <w:rPr>
                <w:rFonts w:ascii="Times New Roman" w:eastAsia="MS Mincho" w:hAnsi="Times New Roman"/>
                <w:color w:val="000000"/>
                <w:lang w:eastAsia="en-GB"/>
              </w:rPr>
              <w:t>Initial access [RAN1, RAN2, RAN4]</w:t>
            </w:r>
          </w:p>
          <w:p w14:paraId="20A3EE11" w14:textId="77777777" w:rsidR="00704A1D" w:rsidRPr="00095070" w:rsidRDefault="00BF54FB">
            <w:pPr>
              <w:numPr>
                <w:ilvl w:val="2"/>
                <w:numId w:val="14"/>
              </w:numPr>
              <w:spacing w:after="120"/>
              <w:ind w:left="1843" w:hanging="288"/>
              <w:contextualSpacing/>
              <w:rPr>
                <w:rFonts w:ascii="Times New Roman" w:eastAsia="MS Mincho" w:hAnsi="Times New Roman"/>
                <w:color w:val="000000"/>
                <w:lang w:eastAsia="en-GB"/>
              </w:rPr>
            </w:pPr>
            <w:r w:rsidRPr="00095070">
              <w:rPr>
                <w:rFonts w:ascii="Times New Roman" w:eastAsia="MS Mincho" w:hAnsi="Times New Roman"/>
                <w:color w:val="000000"/>
                <w:lang w:eastAsia="en-GB"/>
              </w:rPr>
              <w:t xml:space="preserve">Studies on synchronization signal and raster, broadcast signals/channel and physical </w:t>
            </w:r>
            <w:proofErr w:type="gramStart"/>
            <w:r w:rsidRPr="00095070">
              <w:rPr>
                <w:rFonts w:ascii="Times New Roman" w:eastAsia="MS Mincho" w:hAnsi="Times New Roman"/>
                <w:color w:val="000000"/>
                <w:lang w:eastAsia="en-GB"/>
              </w:rPr>
              <w:t>random access</w:t>
            </w:r>
            <w:proofErr w:type="gramEnd"/>
            <w:r w:rsidRPr="00095070">
              <w:rPr>
                <w:rFonts w:ascii="Times New Roman" w:eastAsia="MS Mincho" w:hAnsi="Times New Roman"/>
                <w:color w:val="000000"/>
                <w:lang w:eastAsia="en-GB"/>
              </w:rPr>
              <w:t xml:space="preserve"> channel [RAN1, RAN4]</w:t>
            </w:r>
          </w:p>
          <w:p w14:paraId="4BF0C6F6" w14:textId="77777777" w:rsidR="00704A1D" w:rsidRPr="00095070" w:rsidRDefault="00BF54FB">
            <w:pPr>
              <w:numPr>
                <w:ilvl w:val="2"/>
                <w:numId w:val="14"/>
              </w:numPr>
              <w:spacing w:after="120"/>
              <w:ind w:left="1843" w:hanging="288"/>
              <w:contextualSpacing/>
              <w:rPr>
                <w:rFonts w:ascii="Times New Roman" w:eastAsia="MS Mincho" w:hAnsi="Times New Roman"/>
                <w:color w:val="000000"/>
                <w:lang w:eastAsia="en-GB"/>
              </w:rPr>
            </w:pPr>
            <w:r w:rsidRPr="00095070">
              <w:rPr>
                <w:rFonts w:ascii="Times New Roman" w:eastAsia="MS Mincho" w:hAnsi="Times New Roman"/>
                <w:color w:val="000000"/>
                <w:lang w:eastAsia="en-GB"/>
              </w:rPr>
              <w:t xml:space="preserve">Studies on initial access procedure, random access procedures, system information and paging [RAN2, RAN1, RAN4]   </w:t>
            </w:r>
          </w:p>
          <w:p w14:paraId="6F0D9B77" w14:textId="77777777" w:rsidR="00704A1D" w:rsidRPr="00095070" w:rsidRDefault="00BF54FB">
            <w:pPr>
              <w:numPr>
                <w:ilvl w:val="1"/>
                <w:numId w:val="13"/>
              </w:numPr>
              <w:spacing w:after="120"/>
              <w:contextualSpacing/>
              <w:rPr>
                <w:rFonts w:ascii="Times New Roman" w:eastAsia="MS Mincho" w:hAnsi="Times New Roman"/>
                <w:color w:val="000000"/>
                <w:lang w:eastAsia="en-GB"/>
              </w:rPr>
            </w:pPr>
            <w:r w:rsidRPr="00095070">
              <w:rPr>
                <w:rFonts w:ascii="Times New Roman" w:eastAsia="MS Mincho" w:hAnsi="Times New Roman"/>
                <w:color w:val="000000"/>
                <w:lang w:eastAsia="en-GB"/>
              </w:rPr>
              <w:t>6GR spectrum utilization and aggregation.  [RAN1, RAN2, RAN4]</w:t>
            </w:r>
          </w:p>
          <w:p w14:paraId="781204BC" w14:textId="77777777" w:rsidR="00704A1D" w:rsidRPr="00095070" w:rsidRDefault="00BF54FB">
            <w:pPr>
              <w:numPr>
                <w:ilvl w:val="1"/>
                <w:numId w:val="13"/>
              </w:numPr>
              <w:spacing w:after="120"/>
              <w:contextualSpacing/>
              <w:rPr>
                <w:rFonts w:ascii="Times New Roman" w:eastAsia="MS Mincho" w:hAnsi="Times New Roman"/>
                <w:color w:val="000000"/>
                <w:lang w:eastAsia="en-GB"/>
              </w:rPr>
            </w:pPr>
            <w:r w:rsidRPr="00095070">
              <w:rPr>
                <w:rFonts w:ascii="Times New Roman" w:eastAsia="MS Mincho" w:hAnsi="Times New Roman"/>
                <w:color w:val="000000"/>
                <w:lang w:eastAsia="en-GB"/>
              </w:rPr>
              <w:t>Other physical layer signals, channels and procedures [RAN1, RAN2, RAN4]</w:t>
            </w:r>
          </w:p>
          <w:p w14:paraId="664C9EB3" w14:textId="77777777" w:rsidR="00704A1D" w:rsidRPr="00095070" w:rsidRDefault="00BF54FB">
            <w:pPr>
              <w:numPr>
                <w:ilvl w:val="1"/>
                <w:numId w:val="13"/>
              </w:numPr>
              <w:spacing w:after="180"/>
              <w:contextualSpacing/>
              <w:rPr>
                <w:rFonts w:ascii="Times New Roman" w:eastAsia="MS Mincho" w:hAnsi="Times New Roman"/>
                <w:color w:val="000000"/>
                <w:lang w:eastAsia="en-GB"/>
              </w:rPr>
            </w:pPr>
            <w:r w:rsidRPr="00095070">
              <w:rPr>
                <w:rFonts w:ascii="Times New Roman" w:eastAsia="MS Mincho" w:hAnsi="Times New Roman"/>
                <w:color w:val="000000"/>
                <w:lang w:eastAsia="en-GB"/>
              </w:rPr>
              <w:t>Evaluate performance of at least energy efficiency, spectrum efficiency, and coverage compared to 5G NR, and deliver the initial result at the end of study [RAN</w:t>
            </w:r>
            <w:r w:rsidRPr="00095070">
              <w:rPr>
                <w:rFonts w:ascii="Times New Roman" w:eastAsia="MS Mincho" w:hAnsi="Times New Roman"/>
                <w:color w:val="000000"/>
                <w:lang w:eastAsia="ja-JP"/>
              </w:rPr>
              <w:t>1</w:t>
            </w:r>
            <w:r w:rsidRPr="00095070">
              <w:rPr>
                <w:rFonts w:ascii="Times New Roman" w:eastAsia="MS Mincho" w:hAnsi="Times New Roman"/>
                <w:color w:val="000000"/>
                <w:lang w:eastAsia="en-GB"/>
              </w:rPr>
              <w:t>].</w:t>
            </w:r>
          </w:p>
          <w:p w14:paraId="2471235A" w14:textId="77777777" w:rsidR="00704A1D" w:rsidRPr="00095070" w:rsidRDefault="00BF54FB">
            <w:pPr>
              <w:numPr>
                <w:ilvl w:val="2"/>
                <w:numId w:val="13"/>
              </w:numPr>
              <w:spacing w:after="180"/>
              <w:contextualSpacing/>
              <w:rPr>
                <w:rFonts w:ascii="Times New Roman" w:eastAsia="宋体" w:hAnsi="Times New Roman"/>
                <w:color w:val="000000"/>
                <w:sz w:val="21"/>
                <w:szCs w:val="22"/>
                <w:lang w:eastAsia="zh-CN"/>
              </w:rPr>
            </w:pPr>
            <w:r w:rsidRPr="00095070">
              <w:rPr>
                <w:rFonts w:ascii="Times New Roman" w:eastAsia="MS Mincho" w:hAnsi="Times New Roman"/>
                <w:color w:val="000000"/>
                <w:lang w:eastAsia="ja-JP"/>
              </w:rPr>
              <w:t>RAN4 can be involved, if necessary, based on the LS from RAN1</w:t>
            </w:r>
          </w:p>
        </w:tc>
      </w:tr>
    </w:tbl>
    <w:p w14:paraId="1BAF4320" w14:textId="77777777" w:rsidR="00704A1D" w:rsidRDefault="00BF54FB">
      <w:pPr>
        <w:spacing w:before="180"/>
        <w:rPr>
          <w:lang w:val="en-US" w:eastAsia="zh-CN"/>
        </w:rPr>
      </w:pPr>
      <w:r>
        <w:rPr>
          <w:rFonts w:hint="eastAsia"/>
          <w:lang w:val="en-US" w:eastAsia="zh-CN"/>
        </w:rPr>
        <w:lastRenderedPageBreak/>
        <w:t xml:space="preserve">In addition, RAN1 is requested to provide interim assessment on several basic physical design including coding and modulation in TSG RAN#112 in June, 2026. </w:t>
      </w:r>
    </w:p>
    <w:tbl>
      <w:tblPr>
        <w:tblStyle w:val="af6"/>
        <w:tblW w:w="0" w:type="auto"/>
        <w:tblLook w:val="04A0" w:firstRow="1" w:lastRow="0" w:firstColumn="1" w:lastColumn="0" w:noHBand="0" w:noVBand="1"/>
      </w:tblPr>
      <w:tblGrid>
        <w:gridCol w:w="9962"/>
      </w:tblGrid>
      <w:tr w:rsidR="00704A1D" w14:paraId="22166D91" w14:textId="77777777">
        <w:tc>
          <w:tcPr>
            <w:tcW w:w="10188" w:type="dxa"/>
          </w:tcPr>
          <w:p w14:paraId="2DAEF68C" w14:textId="77777777" w:rsidR="00704A1D" w:rsidRDefault="00BF54FB">
            <w:pPr>
              <w:keepLines/>
              <w:spacing w:before="0" w:after="180" w:line="240" w:lineRule="auto"/>
              <w:jc w:val="left"/>
              <w:rPr>
                <w:rFonts w:eastAsia="MS Mincho"/>
                <w:b/>
                <w:bCs/>
                <w:color w:val="000000"/>
                <w:u w:val="single"/>
                <w:lang w:eastAsia="en-GB"/>
              </w:rPr>
            </w:pPr>
            <w:r>
              <w:rPr>
                <w:rFonts w:eastAsia="MS Mincho"/>
                <w:b/>
                <w:bCs/>
                <w:color w:val="000000"/>
                <w:u w:val="single"/>
                <w:lang w:eastAsia="en-GB"/>
              </w:rPr>
              <w:t xml:space="preserve">TSG#112 (June/2026): </w:t>
            </w:r>
          </w:p>
          <w:p w14:paraId="2C351D1F" w14:textId="77777777" w:rsidR="00704A1D" w:rsidRDefault="00BF54FB">
            <w:pPr>
              <w:spacing w:before="0" w:after="120" w:line="240" w:lineRule="auto"/>
              <w:jc w:val="left"/>
              <w:rPr>
                <w:rFonts w:eastAsia="MS Mincho"/>
                <w:bCs/>
                <w:lang w:eastAsia="en-GB"/>
              </w:rPr>
            </w:pPr>
            <w:r>
              <w:rPr>
                <w:rFonts w:eastAsia="MS Mincho"/>
                <w:bCs/>
                <w:lang w:eastAsia="en-GB"/>
              </w:rPr>
              <w:t>RAN1 to provide interim assessment on the following areas:</w:t>
            </w:r>
          </w:p>
          <w:p w14:paraId="0CAAF3F3" w14:textId="77777777" w:rsidR="00704A1D" w:rsidRDefault="00BF54FB">
            <w:pPr>
              <w:numPr>
                <w:ilvl w:val="0"/>
                <w:numId w:val="15"/>
              </w:numPr>
              <w:spacing w:after="120"/>
              <w:contextualSpacing/>
              <w:rPr>
                <w:rFonts w:eastAsia="MS Mincho"/>
                <w:bCs/>
                <w:lang w:eastAsia="en-GB"/>
              </w:rPr>
            </w:pPr>
            <w:r>
              <w:rPr>
                <w:rFonts w:eastAsia="MS Mincho"/>
                <w:bCs/>
                <w:lang w:eastAsia="en-GB"/>
              </w:rPr>
              <w:t>Waveform, modulation, channel coding: scope of enhancements beyond NR baseline ((2) a, c)</w:t>
            </w:r>
          </w:p>
          <w:p w14:paraId="155D61E9" w14:textId="77777777" w:rsidR="00704A1D" w:rsidRDefault="00BF54FB">
            <w:pPr>
              <w:numPr>
                <w:ilvl w:val="0"/>
                <w:numId w:val="15"/>
              </w:numPr>
              <w:spacing w:after="120"/>
              <w:contextualSpacing/>
              <w:rPr>
                <w:rFonts w:eastAsia="MS Mincho"/>
                <w:bCs/>
                <w:lang w:eastAsia="en-GB"/>
              </w:rPr>
            </w:pPr>
            <w:r>
              <w:rPr>
                <w:rFonts w:eastAsia="MS Mincho"/>
                <w:bCs/>
                <w:lang w:eastAsia="en-GB"/>
              </w:rPr>
              <w:t>Channel bandwidth (min and max), frame structure, numerology ((2) b, d)</w:t>
            </w:r>
          </w:p>
          <w:p w14:paraId="3A81D6B3" w14:textId="77777777" w:rsidR="00704A1D" w:rsidRDefault="00BF54FB">
            <w:pPr>
              <w:numPr>
                <w:ilvl w:val="0"/>
                <w:numId w:val="15"/>
              </w:numPr>
              <w:spacing w:after="120"/>
              <w:contextualSpacing/>
              <w:rPr>
                <w:b/>
                <w:bCs/>
              </w:rPr>
            </w:pPr>
            <w:r>
              <w:rPr>
                <w:rFonts w:eastAsia="MS Mincho"/>
                <w:bCs/>
                <w:lang w:eastAsia="en-GB"/>
              </w:rPr>
              <w:t>Basic sync signal structure and associated periodicity(</w:t>
            </w:r>
            <w:proofErr w:type="spellStart"/>
            <w:r>
              <w:rPr>
                <w:rFonts w:eastAsia="MS Mincho"/>
                <w:bCs/>
                <w:lang w:eastAsia="en-GB"/>
              </w:rPr>
              <w:t>ies</w:t>
            </w:r>
            <w:proofErr w:type="spellEnd"/>
            <w:r>
              <w:rPr>
                <w:rFonts w:eastAsia="MS Mincho"/>
                <w:bCs/>
                <w:lang w:eastAsia="en-GB"/>
              </w:rPr>
              <w:t xml:space="preserve">) ((2) h) </w:t>
            </w:r>
          </w:p>
        </w:tc>
      </w:tr>
    </w:tbl>
    <w:p w14:paraId="517613AA" w14:textId="77777777" w:rsidR="00704A1D" w:rsidRDefault="00BF54FB">
      <w:pPr>
        <w:spacing w:before="180"/>
        <w:rPr>
          <w:rFonts w:eastAsia="宋体"/>
          <w:color w:val="000000"/>
          <w:sz w:val="21"/>
          <w:szCs w:val="22"/>
          <w:lang w:val="en-US" w:eastAsia="zh-CN"/>
        </w:rPr>
      </w:pPr>
      <w:r>
        <w:rPr>
          <w:rFonts w:hint="eastAsia"/>
          <w:lang w:val="en-US" w:eastAsia="zh-CN"/>
        </w:rPr>
        <w:t xml:space="preserve">In this contribution, we provide our views on modulation, and joint coding and modulation for 6GR. </w:t>
      </w:r>
    </w:p>
    <w:p w14:paraId="39DD3F3E" w14:textId="77777777" w:rsidR="00704A1D" w:rsidRDefault="00BF54FB">
      <w:pPr>
        <w:pStyle w:val="1"/>
      </w:pPr>
      <w:r>
        <w:rPr>
          <w:rFonts w:hint="eastAsia"/>
          <w:lang w:val="en-US"/>
        </w:rPr>
        <w:t>Modulation for 6GR</w:t>
      </w:r>
    </w:p>
    <w:p w14:paraId="77D0093C" w14:textId="77777777" w:rsidR="00704A1D" w:rsidRDefault="00BF54FB">
      <w:pPr>
        <w:pStyle w:val="2"/>
      </w:pPr>
      <w:r>
        <w:rPr>
          <w:rFonts w:eastAsia="宋体" w:hint="eastAsia"/>
          <w:lang w:val="en-US"/>
        </w:rPr>
        <w:t>5G NR modulation for 6GR</w:t>
      </w:r>
    </w:p>
    <w:p w14:paraId="02FF293A" w14:textId="77777777" w:rsidR="00704A1D" w:rsidRDefault="00BF54FB">
      <w:pPr>
        <w:rPr>
          <w:rFonts w:eastAsia="宋体"/>
          <w:lang w:val="en-US" w:eastAsia="zh-CN"/>
        </w:rPr>
      </w:pPr>
      <w:r>
        <w:rPr>
          <w:rFonts w:hint="eastAsia"/>
          <w:lang w:val="en-US" w:eastAsia="zh-CN"/>
        </w:rPr>
        <w:t>M</w:t>
      </w:r>
      <w:proofErr w:type="spellStart"/>
      <w:r>
        <w:t>odulation</w:t>
      </w:r>
      <w:proofErr w:type="spellEnd"/>
      <w:r>
        <w:t xml:space="preserve"> </w:t>
      </w:r>
      <w:r>
        <w:rPr>
          <w:rFonts w:hint="eastAsia"/>
          <w:lang w:val="en-US" w:eastAsia="zh-CN"/>
        </w:rPr>
        <w:t xml:space="preserve">is to </w:t>
      </w:r>
      <w:r>
        <w:t>take</w:t>
      </w:r>
      <w:r>
        <w:rPr>
          <w:rFonts w:hint="eastAsia"/>
          <w:lang w:val="en-US" w:eastAsia="zh-CN"/>
        </w:rPr>
        <w:t xml:space="preserve"> </w:t>
      </w:r>
      <w:r>
        <w:t>binary digits, 0 or 1, as input and produces complex-valued modulation symbols as output</w:t>
      </w:r>
      <w:r>
        <w:rPr>
          <w:rFonts w:hint="eastAsia"/>
          <w:lang w:val="en-US" w:eastAsia="zh-CN"/>
        </w:rPr>
        <w:t xml:space="preserve"> for better spectrum efficiency</w:t>
      </w:r>
      <w:r>
        <w:t xml:space="preserve">. </w:t>
      </w:r>
      <w:r>
        <w:rPr>
          <w:rFonts w:hint="eastAsia"/>
          <w:lang w:val="en-US" w:eastAsia="zh-CN"/>
        </w:rPr>
        <w:t xml:space="preserve">In 5G NR, </w:t>
      </w:r>
      <w:r>
        <w:t>π/</w:t>
      </w:r>
      <w:r>
        <w:rPr>
          <w:rFonts w:hint="eastAsia"/>
          <w:lang w:val="en-US" w:eastAsia="zh-CN"/>
        </w:rPr>
        <w:t>2</w:t>
      </w:r>
      <w:r>
        <w:t>-BPSK</w:t>
      </w:r>
      <w:r>
        <w:rPr>
          <w:rFonts w:hint="eastAsia"/>
          <w:lang w:val="en-US" w:eastAsia="zh-CN"/>
        </w:rPr>
        <w:t xml:space="preserve">, BPSK, </w:t>
      </w:r>
      <w:r>
        <w:t>QPSK, 16QAM, 64QAM, 256QAM</w:t>
      </w:r>
      <w:r>
        <w:rPr>
          <w:rFonts w:eastAsia="宋体" w:hint="eastAsia"/>
          <w:lang w:val="en-US" w:eastAsia="zh-CN"/>
        </w:rPr>
        <w:t>, 1024QAM</w:t>
      </w:r>
      <w:r>
        <w:rPr>
          <w:rFonts w:hint="eastAsia"/>
          <w:lang w:val="en-US" w:eastAsia="zh-CN"/>
        </w:rPr>
        <w:t xml:space="preserve"> are supported. They all employ </w:t>
      </w:r>
      <w:proofErr w:type="gramStart"/>
      <w:r>
        <w:rPr>
          <w:rFonts w:hint="eastAsia"/>
          <w:lang w:val="en-US" w:eastAsia="zh-CN"/>
        </w:rPr>
        <w:t>Gray</w:t>
      </w:r>
      <w:proofErr w:type="gramEnd"/>
      <w:r>
        <w:rPr>
          <w:rFonts w:hint="eastAsia"/>
          <w:lang w:val="en-US" w:eastAsia="zh-CN"/>
        </w:rPr>
        <w:t xml:space="preserve"> coding and uniform constellation mapping</w:t>
      </w:r>
      <w:r>
        <w:rPr>
          <w:rFonts w:eastAsia="宋体" w:hint="eastAsia"/>
          <w:iCs/>
          <w:lang w:val="en-US" w:eastAsia="zh-CN"/>
        </w:rPr>
        <w:t xml:space="preserve">. Table 1 summarizes the supported modulation for different physical channels in 5G NR. </w:t>
      </w:r>
    </w:p>
    <w:p w14:paraId="11DD553D" w14:textId="77777777" w:rsidR="00704A1D" w:rsidRDefault="00BF54FB">
      <w:pPr>
        <w:jc w:val="center"/>
        <w:rPr>
          <w:rFonts w:eastAsia="宋体"/>
          <w:b/>
          <w:bCs/>
          <w:lang w:val="en-US" w:eastAsia="zh-CN"/>
        </w:rPr>
      </w:pPr>
      <w:r>
        <w:rPr>
          <w:rFonts w:eastAsia="宋体" w:hint="eastAsia"/>
          <w:b/>
          <w:bCs/>
          <w:iCs/>
          <w:lang w:val="en-US" w:eastAsia="zh-CN"/>
        </w:rPr>
        <w:t>Table 1. Supported modulation for different physical channels in 5G NR</w:t>
      </w:r>
    </w:p>
    <w:tbl>
      <w:tblPr>
        <w:tblStyle w:val="af6"/>
        <w:tblW w:w="0" w:type="auto"/>
        <w:jc w:val="center"/>
        <w:tblLook w:val="04A0" w:firstRow="1" w:lastRow="0" w:firstColumn="1" w:lastColumn="0" w:noHBand="0" w:noVBand="1"/>
      </w:tblPr>
      <w:tblGrid>
        <w:gridCol w:w="1976"/>
        <w:gridCol w:w="6523"/>
      </w:tblGrid>
      <w:tr w:rsidR="00704A1D" w14:paraId="454C6343" w14:textId="77777777">
        <w:trPr>
          <w:trHeight w:val="382"/>
          <w:jc w:val="center"/>
        </w:trPr>
        <w:tc>
          <w:tcPr>
            <w:tcW w:w="1976" w:type="dxa"/>
            <w:shd w:val="clear" w:color="auto" w:fill="BDD6EE" w:themeFill="accent1" w:themeFillTint="66"/>
          </w:tcPr>
          <w:p w14:paraId="731BBD5B" w14:textId="77777777" w:rsidR="00704A1D" w:rsidRDefault="00BF54FB">
            <w:pPr>
              <w:jc w:val="center"/>
              <w:rPr>
                <w:rFonts w:eastAsia="宋体"/>
                <w:b/>
                <w:bCs/>
                <w:lang w:val="en-US" w:eastAsia="zh-CN"/>
              </w:rPr>
            </w:pPr>
            <w:r>
              <w:rPr>
                <w:rFonts w:eastAsia="宋体" w:hint="eastAsia"/>
                <w:b/>
                <w:bCs/>
                <w:lang w:val="en-US" w:eastAsia="zh-CN"/>
              </w:rPr>
              <w:t>Physical Channels</w:t>
            </w:r>
          </w:p>
        </w:tc>
        <w:tc>
          <w:tcPr>
            <w:tcW w:w="6523" w:type="dxa"/>
            <w:shd w:val="clear" w:color="auto" w:fill="BDD6EE" w:themeFill="accent1" w:themeFillTint="66"/>
          </w:tcPr>
          <w:p w14:paraId="0A3C45BF" w14:textId="77777777" w:rsidR="00704A1D" w:rsidRDefault="00BF54FB">
            <w:pPr>
              <w:jc w:val="center"/>
              <w:rPr>
                <w:rFonts w:eastAsia="宋体"/>
                <w:b/>
                <w:bCs/>
                <w:lang w:val="en-US" w:eastAsia="zh-CN"/>
              </w:rPr>
            </w:pPr>
            <w:r>
              <w:rPr>
                <w:rFonts w:eastAsia="宋体" w:hint="eastAsia"/>
                <w:b/>
                <w:bCs/>
                <w:lang w:val="en-US" w:eastAsia="zh-CN"/>
              </w:rPr>
              <w:t>Supported Modulation</w:t>
            </w:r>
          </w:p>
        </w:tc>
      </w:tr>
      <w:tr w:rsidR="00704A1D" w14:paraId="6F74554B" w14:textId="77777777">
        <w:trPr>
          <w:trHeight w:val="90"/>
          <w:jc w:val="center"/>
        </w:trPr>
        <w:tc>
          <w:tcPr>
            <w:tcW w:w="1976" w:type="dxa"/>
            <w:shd w:val="clear" w:color="auto" w:fill="auto"/>
          </w:tcPr>
          <w:p w14:paraId="1E88E7FE" w14:textId="77777777" w:rsidR="00704A1D" w:rsidRDefault="00BF54FB">
            <w:pPr>
              <w:jc w:val="center"/>
              <w:rPr>
                <w:rFonts w:eastAsia="宋体"/>
                <w:b/>
                <w:bCs/>
                <w:lang w:val="en-US" w:eastAsia="zh-CN"/>
              </w:rPr>
            </w:pPr>
            <w:r>
              <w:rPr>
                <w:rFonts w:eastAsia="宋体" w:hint="eastAsia"/>
                <w:b/>
                <w:bCs/>
                <w:lang w:val="en-US" w:eastAsia="zh-CN"/>
              </w:rPr>
              <w:t>PDSCH</w:t>
            </w:r>
          </w:p>
        </w:tc>
        <w:tc>
          <w:tcPr>
            <w:tcW w:w="6523" w:type="dxa"/>
          </w:tcPr>
          <w:p w14:paraId="0538CF46" w14:textId="77777777" w:rsidR="00704A1D" w:rsidRDefault="00BF54FB">
            <w:pPr>
              <w:jc w:val="center"/>
              <w:rPr>
                <w:lang w:val="en-US" w:eastAsia="zh-CN"/>
              </w:rPr>
            </w:pPr>
            <w:r>
              <w:t>QPSK,16QAM, 64QAM, 256QAM</w:t>
            </w:r>
            <w:r>
              <w:rPr>
                <w:rFonts w:eastAsia="宋体" w:hint="eastAsia"/>
                <w:lang w:val="en-US" w:eastAsia="zh-CN"/>
              </w:rPr>
              <w:t>, and 1024QAM (introduced in Rel-17)</w:t>
            </w:r>
          </w:p>
        </w:tc>
      </w:tr>
      <w:tr w:rsidR="00704A1D" w14:paraId="269A3777" w14:textId="77777777">
        <w:trPr>
          <w:trHeight w:val="382"/>
          <w:jc w:val="center"/>
        </w:trPr>
        <w:tc>
          <w:tcPr>
            <w:tcW w:w="1976" w:type="dxa"/>
            <w:shd w:val="clear" w:color="auto" w:fill="auto"/>
          </w:tcPr>
          <w:p w14:paraId="5CF9062C" w14:textId="77777777" w:rsidR="00704A1D" w:rsidRDefault="00BF54FB">
            <w:pPr>
              <w:jc w:val="center"/>
              <w:rPr>
                <w:rFonts w:eastAsia="宋体"/>
                <w:b/>
                <w:bCs/>
                <w:lang w:val="en-US" w:eastAsia="zh-CN"/>
              </w:rPr>
            </w:pPr>
            <w:r>
              <w:rPr>
                <w:rFonts w:eastAsia="宋体" w:hint="eastAsia"/>
                <w:b/>
                <w:bCs/>
                <w:lang w:val="en-US" w:eastAsia="zh-CN"/>
              </w:rPr>
              <w:t>PUSCH</w:t>
            </w:r>
          </w:p>
        </w:tc>
        <w:tc>
          <w:tcPr>
            <w:tcW w:w="6523" w:type="dxa"/>
          </w:tcPr>
          <w:p w14:paraId="586E9D6D" w14:textId="77777777" w:rsidR="00704A1D" w:rsidRDefault="00BF54FB">
            <w:pPr>
              <w:jc w:val="center"/>
              <w:rPr>
                <w:rFonts w:eastAsia="宋体"/>
                <w:b/>
                <w:bCs/>
                <w:lang w:val="en-US" w:eastAsia="zh-CN"/>
              </w:rPr>
            </w:pPr>
            <w:r>
              <w:t>π/</w:t>
            </w:r>
            <w:r>
              <w:rPr>
                <w:rFonts w:hint="eastAsia"/>
                <w:lang w:val="en-US" w:eastAsia="zh-CN"/>
              </w:rPr>
              <w:t>2</w:t>
            </w:r>
            <w:r>
              <w:t>-BPSK</w:t>
            </w:r>
            <w:r>
              <w:rPr>
                <w:rFonts w:hint="eastAsia"/>
                <w:lang w:val="en-US" w:eastAsia="zh-CN"/>
              </w:rPr>
              <w:t xml:space="preserve">, </w:t>
            </w:r>
            <w:r>
              <w:t>QPSK, 16QAM, 64QAM, and 256QAM</w:t>
            </w:r>
          </w:p>
        </w:tc>
      </w:tr>
      <w:tr w:rsidR="00704A1D" w14:paraId="2CB7C327" w14:textId="77777777">
        <w:trPr>
          <w:trHeight w:val="382"/>
          <w:jc w:val="center"/>
        </w:trPr>
        <w:tc>
          <w:tcPr>
            <w:tcW w:w="1976" w:type="dxa"/>
            <w:shd w:val="clear" w:color="auto" w:fill="auto"/>
          </w:tcPr>
          <w:p w14:paraId="054E940B" w14:textId="77777777" w:rsidR="00704A1D" w:rsidRDefault="00BF54FB">
            <w:pPr>
              <w:jc w:val="center"/>
              <w:rPr>
                <w:rFonts w:eastAsia="宋体"/>
                <w:b/>
                <w:bCs/>
                <w:lang w:val="en-US" w:eastAsia="zh-CN"/>
              </w:rPr>
            </w:pPr>
            <w:r>
              <w:rPr>
                <w:rFonts w:eastAsia="宋体" w:hint="eastAsia"/>
                <w:b/>
                <w:bCs/>
                <w:lang w:val="en-US" w:eastAsia="zh-CN"/>
              </w:rPr>
              <w:t>PUCCH</w:t>
            </w:r>
          </w:p>
        </w:tc>
        <w:tc>
          <w:tcPr>
            <w:tcW w:w="6523" w:type="dxa"/>
          </w:tcPr>
          <w:p w14:paraId="32922C3C" w14:textId="77777777" w:rsidR="00704A1D" w:rsidRDefault="00BF54FB">
            <w:pPr>
              <w:jc w:val="center"/>
              <w:rPr>
                <w:rFonts w:eastAsia="宋体"/>
                <w:b/>
                <w:bCs/>
                <w:lang w:val="en-US" w:eastAsia="zh-CN"/>
              </w:rPr>
            </w:pPr>
            <w:r>
              <w:rPr>
                <w:rFonts w:eastAsia="宋体" w:hint="eastAsia"/>
                <w:lang w:val="en-US" w:eastAsia="zh-CN"/>
              </w:rPr>
              <w:t xml:space="preserve">BPSK, </w:t>
            </w:r>
            <w:r>
              <w:t>π/</w:t>
            </w:r>
            <w:r>
              <w:rPr>
                <w:rFonts w:hint="eastAsia"/>
                <w:lang w:val="en-US" w:eastAsia="zh-CN"/>
              </w:rPr>
              <w:t>2</w:t>
            </w:r>
            <w:r>
              <w:t>-BPSK</w:t>
            </w:r>
            <w:r>
              <w:rPr>
                <w:rFonts w:eastAsia="宋体" w:hint="eastAsia"/>
                <w:lang w:val="en-US" w:eastAsia="zh-CN"/>
              </w:rPr>
              <w:t>, and QPSK</w:t>
            </w:r>
          </w:p>
        </w:tc>
      </w:tr>
      <w:tr w:rsidR="00704A1D" w14:paraId="10DFC92E" w14:textId="77777777">
        <w:trPr>
          <w:trHeight w:val="382"/>
          <w:jc w:val="center"/>
        </w:trPr>
        <w:tc>
          <w:tcPr>
            <w:tcW w:w="1976" w:type="dxa"/>
            <w:shd w:val="clear" w:color="auto" w:fill="auto"/>
          </w:tcPr>
          <w:p w14:paraId="20C68257" w14:textId="77777777" w:rsidR="00704A1D" w:rsidRDefault="00BF54FB">
            <w:pPr>
              <w:jc w:val="center"/>
              <w:rPr>
                <w:rFonts w:eastAsia="宋体"/>
                <w:b/>
                <w:bCs/>
                <w:lang w:val="en-US" w:eastAsia="zh-CN"/>
              </w:rPr>
            </w:pPr>
            <w:r>
              <w:rPr>
                <w:rFonts w:eastAsia="宋体" w:hint="eastAsia"/>
                <w:b/>
                <w:bCs/>
                <w:lang w:val="en-US" w:eastAsia="zh-CN"/>
              </w:rPr>
              <w:t>PDCCH/PBCH</w:t>
            </w:r>
          </w:p>
        </w:tc>
        <w:tc>
          <w:tcPr>
            <w:tcW w:w="6523" w:type="dxa"/>
          </w:tcPr>
          <w:p w14:paraId="7A830EE8" w14:textId="77777777" w:rsidR="00704A1D" w:rsidRDefault="00BF54FB">
            <w:pPr>
              <w:jc w:val="center"/>
              <w:rPr>
                <w:rFonts w:eastAsia="宋体"/>
                <w:b/>
                <w:bCs/>
                <w:lang w:val="en-US" w:eastAsia="zh-CN"/>
              </w:rPr>
            </w:pPr>
            <w:r>
              <w:rPr>
                <w:rFonts w:eastAsia="宋体" w:hint="eastAsia"/>
                <w:lang w:val="en-US" w:eastAsia="zh-CN"/>
              </w:rPr>
              <w:t>QPSK</w:t>
            </w:r>
          </w:p>
        </w:tc>
      </w:tr>
      <w:tr w:rsidR="00704A1D" w14:paraId="46DF177D" w14:textId="77777777">
        <w:trPr>
          <w:trHeight w:val="1170"/>
          <w:jc w:val="center"/>
        </w:trPr>
        <w:tc>
          <w:tcPr>
            <w:tcW w:w="8499" w:type="dxa"/>
            <w:gridSpan w:val="2"/>
          </w:tcPr>
          <w:p w14:paraId="74359697" w14:textId="77777777" w:rsidR="00704A1D" w:rsidRDefault="00BF54FB">
            <w:pPr>
              <w:rPr>
                <w:rFonts w:eastAsia="宋体"/>
                <w:b/>
                <w:bCs/>
                <w:lang w:val="en-US" w:eastAsia="zh-CN"/>
              </w:rPr>
            </w:pPr>
            <w:r>
              <w:rPr>
                <w:rFonts w:eastAsia="宋体" w:hint="eastAsia"/>
                <w:lang w:val="en-US" w:eastAsia="zh-CN"/>
              </w:rPr>
              <w:lastRenderedPageBreak/>
              <w:t xml:space="preserve">Note: RAN1 specifies further enhancements related to modulation for 5G NR beyond Rel-15, including </w:t>
            </w:r>
            <w:r>
              <w:t>π/</w:t>
            </w:r>
            <w:r>
              <w:rPr>
                <w:rFonts w:hint="eastAsia"/>
                <w:lang w:val="en-US" w:eastAsia="zh-CN"/>
              </w:rPr>
              <w:t>2</w:t>
            </w:r>
            <w:r>
              <w:t>-BPSK</w:t>
            </w:r>
            <w:r>
              <w:rPr>
                <w:rFonts w:eastAsia="宋体" w:hint="eastAsia"/>
                <w:lang w:val="en-US" w:eastAsia="zh-CN"/>
              </w:rPr>
              <w:t xml:space="preserve"> based DMRS sequence in Rel-16, relaxed modulation requirements for Redcap in Rel-16, 1024 QAM for PDSCH in Rel-17, OOK support for LP-WUS/SS in Rel-19, and data rate improvements for </w:t>
            </w:r>
            <w:r>
              <w:t>π/</w:t>
            </w:r>
            <w:r>
              <w:rPr>
                <w:rFonts w:hint="eastAsia"/>
                <w:lang w:val="en-US" w:eastAsia="zh-CN"/>
              </w:rPr>
              <w:t>2</w:t>
            </w:r>
            <w:r>
              <w:t>-BPSK</w:t>
            </w:r>
            <w:r>
              <w:rPr>
                <w:rFonts w:eastAsia="宋体" w:hint="eastAsia"/>
                <w:lang w:val="en-US" w:eastAsia="zh-CN"/>
              </w:rPr>
              <w:t xml:space="preserve"> in Rel-20. </w:t>
            </w:r>
          </w:p>
        </w:tc>
      </w:tr>
    </w:tbl>
    <w:p w14:paraId="77950154" w14:textId="3F039E30" w:rsidR="00704A1D" w:rsidRDefault="00BF54FB">
      <w:pPr>
        <w:spacing w:before="180"/>
        <w:rPr>
          <w:rFonts w:eastAsia="MS Mincho"/>
          <w:color w:val="000000"/>
          <w:lang w:val="en-US" w:eastAsia="zh-CN"/>
        </w:rPr>
      </w:pPr>
      <w:r>
        <w:rPr>
          <w:rFonts w:eastAsia="宋体" w:hint="eastAsia"/>
          <w:lang w:val="en-US" w:eastAsia="zh-CN"/>
        </w:rPr>
        <w:t xml:space="preserve">According to 6G </w:t>
      </w:r>
      <w:r w:rsidR="006E053D">
        <w:rPr>
          <w:rFonts w:eastAsia="宋体"/>
          <w:lang w:val="en-US" w:eastAsia="zh-CN"/>
        </w:rPr>
        <w:t xml:space="preserve">RAN </w:t>
      </w:r>
      <w:r>
        <w:rPr>
          <w:rFonts w:eastAsia="宋体" w:hint="eastAsia"/>
          <w:lang w:val="en-US" w:eastAsia="zh-CN"/>
        </w:rPr>
        <w:t xml:space="preserve">WG SID, </w:t>
      </w:r>
      <w:r>
        <w:rPr>
          <w:rFonts w:eastAsia="MS Mincho"/>
          <w:color w:val="000000"/>
          <w:lang w:eastAsia="en-GB"/>
        </w:rPr>
        <w:t xml:space="preserve">5G NR modulation should be considered for 6GR and is also the benchmark for other potential proposals. </w:t>
      </w:r>
      <w:r>
        <w:rPr>
          <w:rFonts w:eastAsia="宋体" w:hint="eastAsia"/>
          <w:color w:val="000000"/>
          <w:lang w:val="en-US" w:eastAsia="zh-CN"/>
        </w:rPr>
        <w:t xml:space="preserve">More specifically, </w:t>
      </w:r>
      <w:r w:rsidR="00F941A0">
        <w:rPr>
          <w:rFonts w:eastAsia="宋体" w:hint="eastAsia"/>
          <w:color w:val="000000"/>
          <w:lang w:val="en-US" w:eastAsia="zh-CN"/>
        </w:rPr>
        <w:t>it</w:t>
      </w:r>
      <w:r w:rsidR="00F941A0">
        <w:rPr>
          <w:rFonts w:eastAsia="宋体"/>
          <w:color w:val="000000"/>
          <w:lang w:val="en-US" w:eastAsia="zh-CN"/>
        </w:rPr>
        <w:t xml:space="preserve"> </w:t>
      </w:r>
      <w:r w:rsidR="00F941A0">
        <w:rPr>
          <w:rFonts w:eastAsia="宋体" w:hint="eastAsia"/>
          <w:color w:val="000000"/>
          <w:lang w:val="en-US" w:eastAsia="zh-CN"/>
        </w:rPr>
        <w:t>is</w:t>
      </w:r>
      <w:r w:rsidR="00F941A0">
        <w:rPr>
          <w:rFonts w:eastAsia="宋体"/>
          <w:color w:val="000000"/>
          <w:lang w:val="en-US" w:eastAsia="zh-CN"/>
        </w:rPr>
        <w:t xml:space="preserve"> </w:t>
      </w:r>
      <w:r w:rsidR="00F941A0">
        <w:rPr>
          <w:rFonts w:eastAsia="宋体" w:hint="eastAsia"/>
          <w:color w:val="000000"/>
          <w:lang w:val="en-US" w:eastAsia="zh-CN"/>
        </w:rPr>
        <w:t>o</w:t>
      </w:r>
      <w:r w:rsidR="00F941A0">
        <w:rPr>
          <w:rFonts w:eastAsia="宋体"/>
          <w:color w:val="000000"/>
          <w:lang w:val="en-US" w:eastAsia="zh-CN"/>
        </w:rPr>
        <w:t xml:space="preserve">ur understanding that </w:t>
      </w:r>
      <w:r w:rsidR="00025472">
        <w:rPr>
          <w:rFonts w:eastAsia="宋体"/>
          <w:color w:val="000000"/>
          <w:lang w:val="en-US" w:eastAsia="zh-CN"/>
        </w:rPr>
        <w:t xml:space="preserve">at least </w:t>
      </w:r>
      <w:r>
        <w:rPr>
          <w:rFonts w:eastAsia="宋体" w:hint="eastAsia"/>
          <w:lang w:val="en-US" w:eastAsia="zh-CN"/>
        </w:rPr>
        <w:t xml:space="preserve">5G NR modulation for PDSCH/PUSCH </w:t>
      </w:r>
      <w:r>
        <w:rPr>
          <w:rFonts w:eastAsia="宋体"/>
          <w:lang w:eastAsia="ja-JP"/>
        </w:rPr>
        <w:t>(i.e.</w:t>
      </w:r>
      <w:r w:rsidR="00623882">
        <w:rPr>
          <w:rFonts w:eastAsia="宋体" w:hint="eastAsia"/>
          <w:lang w:eastAsia="zh-CN"/>
        </w:rPr>
        <w:t>,</w:t>
      </w:r>
      <w:r>
        <w:rPr>
          <w:rFonts w:eastAsia="宋体"/>
          <w:lang w:eastAsia="ja-JP"/>
        </w:rPr>
        <w:t xml:space="preserve"> </w:t>
      </w:r>
      <w:r>
        <w:t>π/</w:t>
      </w:r>
      <w:r>
        <w:rPr>
          <w:rFonts w:hint="eastAsia"/>
          <w:lang w:val="en-US" w:eastAsia="zh-CN"/>
        </w:rPr>
        <w:t>2</w:t>
      </w:r>
      <w:r>
        <w:t>-BPSK</w:t>
      </w:r>
      <w:r>
        <w:rPr>
          <w:rFonts w:hint="eastAsia"/>
          <w:lang w:val="en-US" w:eastAsia="zh-CN"/>
        </w:rPr>
        <w:t xml:space="preserve">, </w:t>
      </w:r>
      <w:r>
        <w:t>QPSK, 16QAM, 64QAM, 256QAM</w:t>
      </w:r>
      <w:r>
        <w:rPr>
          <w:rFonts w:eastAsia="宋体" w:hint="eastAsia"/>
          <w:lang w:val="en-US" w:eastAsia="zh-CN"/>
        </w:rPr>
        <w:t xml:space="preserve"> and 1024QAM) should be introduced for 5G NR. Regarding other </w:t>
      </w:r>
      <w:r w:rsidR="00132A12">
        <w:rPr>
          <w:rFonts w:eastAsia="宋体"/>
          <w:lang w:val="en-US" w:eastAsia="zh-CN"/>
        </w:rPr>
        <w:t xml:space="preserve">new </w:t>
      </w:r>
      <w:r>
        <w:rPr>
          <w:rFonts w:eastAsia="宋体" w:hint="eastAsia"/>
          <w:lang w:val="en-US" w:eastAsia="zh-CN"/>
        </w:rPr>
        <w:t xml:space="preserve">modulation schemes, </w:t>
      </w:r>
      <w:r w:rsidR="00132A12">
        <w:rPr>
          <w:rFonts w:eastAsia="宋体"/>
          <w:lang w:val="en-US" w:eastAsia="zh-CN"/>
        </w:rPr>
        <w:t xml:space="preserve">it can be further considered if justified based on NR modulation schemes. NR modulations, </w:t>
      </w:r>
      <w:r>
        <w:rPr>
          <w:rFonts w:eastAsia="宋体" w:hint="eastAsia"/>
          <w:lang w:val="en-US" w:eastAsia="zh-CN"/>
        </w:rPr>
        <w:t xml:space="preserve">such as BPSK for PUCCH and OOK for LP-WUS/SS, are subject to further discussion on PUCCH format and whether and how to support LP-WUS. In addition, </w:t>
      </w:r>
      <w:r>
        <w:rPr>
          <w:rFonts w:eastAsia="MS Mincho" w:hint="eastAsia"/>
          <w:color w:val="000000"/>
          <w:lang w:val="en-US" w:eastAsia="zh-CN"/>
        </w:rPr>
        <w:t xml:space="preserve">the same constellation mapping as used in 5G NR should be the benchmark for potential new modulation shaping schemes as discussed in Section 2.2. </w:t>
      </w:r>
    </w:p>
    <w:p w14:paraId="2A60FB70" w14:textId="63B38493" w:rsidR="00704A1D" w:rsidRDefault="00BF54FB">
      <w:pPr>
        <w:spacing w:before="120" w:after="120"/>
        <w:jc w:val="left"/>
        <w:rPr>
          <w:rFonts w:eastAsia="MS Mincho"/>
          <w:color w:val="000000"/>
          <w:lang w:val="en-US" w:eastAsia="en-GB"/>
        </w:rPr>
      </w:pPr>
      <w:r>
        <w:rPr>
          <w:rFonts w:eastAsia="宋体"/>
          <w:b/>
          <w:bCs/>
          <w:color w:val="000000"/>
          <w:lang w:val="en-US" w:eastAsia="zh-CN"/>
        </w:rPr>
        <w:t xml:space="preserve">Observation </w:t>
      </w:r>
      <w:r>
        <w:rPr>
          <w:rFonts w:eastAsia="宋体" w:hint="eastAsia"/>
          <w:b/>
          <w:bCs/>
          <w:color w:val="000000"/>
          <w:lang w:val="en-US" w:eastAsia="zh-CN"/>
        </w:rPr>
        <w:t>1</w:t>
      </w:r>
      <w:r>
        <w:rPr>
          <w:rFonts w:eastAsia="宋体"/>
          <w:b/>
          <w:bCs/>
          <w:color w:val="000000"/>
          <w:lang w:val="en-US" w:eastAsia="zh-CN"/>
        </w:rPr>
        <w:t xml:space="preserve">: </w:t>
      </w:r>
      <w:r>
        <w:rPr>
          <w:rFonts w:eastAsia="宋体" w:hint="eastAsia"/>
          <w:b/>
          <w:bCs/>
          <w:color w:val="000000"/>
          <w:lang w:val="en-US" w:eastAsia="zh-CN"/>
        </w:rPr>
        <w:t xml:space="preserve">According to the 6G </w:t>
      </w:r>
      <w:r w:rsidR="008B05C8">
        <w:rPr>
          <w:rFonts w:eastAsia="宋体"/>
          <w:b/>
          <w:bCs/>
          <w:color w:val="000000"/>
          <w:lang w:val="en-US" w:eastAsia="zh-CN"/>
        </w:rPr>
        <w:t xml:space="preserve">RAN </w:t>
      </w:r>
      <w:r>
        <w:rPr>
          <w:rFonts w:eastAsia="宋体" w:hint="eastAsia"/>
          <w:b/>
          <w:bCs/>
          <w:color w:val="000000"/>
          <w:lang w:val="en-US" w:eastAsia="zh-CN"/>
        </w:rPr>
        <w:t>WG SID,</w:t>
      </w:r>
      <w:r w:rsidR="00623882">
        <w:rPr>
          <w:rFonts w:eastAsia="宋体"/>
          <w:b/>
          <w:bCs/>
          <w:color w:val="000000"/>
          <w:lang w:val="en-US" w:eastAsia="zh-CN"/>
        </w:rPr>
        <w:t xml:space="preserve"> </w:t>
      </w:r>
      <w:r>
        <w:rPr>
          <w:rFonts w:eastAsia="MS Mincho"/>
          <w:b/>
          <w:bCs/>
          <w:color w:val="000000"/>
          <w:lang w:eastAsia="en-GB"/>
        </w:rPr>
        <w:t xml:space="preserve">5G NR modulation should be considered for 6GR and is also the benchmark for other potential proposals. </w:t>
      </w:r>
    </w:p>
    <w:p w14:paraId="659ABE58" w14:textId="77777777" w:rsidR="00704A1D" w:rsidRDefault="00BF54FB">
      <w:pPr>
        <w:spacing w:after="0"/>
        <w:rPr>
          <w:rFonts w:eastAsia="宋体"/>
          <w:b/>
          <w:bCs/>
          <w:lang w:val="en-US" w:eastAsia="zh-CN"/>
        </w:rPr>
      </w:pPr>
      <w:r>
        <w:rPr>
          <w:rFonts w:eastAsia="宋体" w:hint="eastAsia"/>
          <w:b/>
          <w:bCs/>
          <w:lang w:val="en-US" w:eastAsia="zh-CN"/>
        </w:rPr>
        <w:t>Proposal 1: 5G NR modulation, at least including</w:t>
      </w:r>
      <w:r>
        <w:rPr>
          <w:rFonts w:eastAsia="宋体"/>
          <w:b/>
          <w:bCs/>
          <w:lang w:eastAsia="ja-JP"/>
        </w:rPr>
        <w:t xml:space="preserve"> </w:t>
      </w:r>
      <w:r>
        <w:rPr>
          <w:rFonts w:eastAsia="宋体"/>
          <w:b/>
          <w:bCs/>
          <w:lang w:val="en-US" w:eastAsia="zh-CN"/>
        </w:rPr>
        <w:t>π/</w:t>
      </w:r>
      <w:r>
        <w:rPr>
          <w:rFonts w:eastAsia="宋体" w:hint="eastAsia"/>
          <w:b/>
          <w:bCs/>
          <w:lang w:val="en-US" w:eastAsia="zh-CN"/>
        </w:rPr>
        <w:t>2</w:t>
      </w:r>
      <w:r>
        <w:rPr>
          <w:rFonts w:eastAsia="宋体"/>
          <w:b/>
          <w:bCs/>
          <w:lang w:val="en-US" w:eastAsia="zh-CN"/>
        </w:rPr>
        <w:t>-BPSK</w:t>
      </w:r>
      <w:r>
        <w:rPr>
          <w:rFonts w:eastAsia="宋体" w:hint="eastAsia"/>
          <w:b/>
          <w:bCs/>
          <w:lang w:val="en-US" w:eastAsia="zh-CN"/>
        </w:rPr>
        <w:t xml:space="preserve">, </w:t>
      </w:r>
      <w:r>
        <w:rPr>
          <w:rFonts w:eastAsia="宋体"/>
          <w:b/>
          <w:bCs/>
          <w:lang w:val="en-US" w:eastAsia="zh-CN"/>
        </w:rPr>
        <w:t>QPSK, 16QAM, 64QAM, 256QAM</w:t>
      </w:r>
      <w:r>
        <w:rPr>
          <w:rFonts w:eastAsia="宋体" w:hint="eastAsia"/>
          <w:b/>
          <w:bCs/>
          <w:lang w:val="en-US" w:eastAsia="zh-CN"/>
        </w:rPr>
        <w:t xml:space="preserve"> and 1024QAM, is introduced for 6GR. </w:t>
      </w:r>
    </w:p>
    <w:p w14:paraId="7C851AD2" w14:textId="77777777" w:rsidR="00704A1D" w:rsidRDefault="00BF54FB">
      <w:pPr>
        <w:numPr>
          <w:ilvl w:val="0"/>
          <w:numId w:val="16"/>
        </w:numPr>
        <w:ind w:left="839"/>
        <w:rPr>
          <w:rFonts w:eastAsia="宋体"/>
          <w:b/>
          <w:bCs/>
          <w:lang w:val="en-US" w:eastAsia="zh-CN"/>
        </w:rPr>
      </w:pPr>
      <w:r>
        <w:rPr>
          <w:rFonts w:eastAsia="宋体" w:hint="eastAsia"/>
          <w:b/>
          <w:bCs/>
          <w:lang w:val="en-US" w:eastAsia="zh-CN"/>
        </w:rPr>
        <w:t xml:space="preserve">The same constellation mapping as used in 5G NR is the baseline. </w:t>
      </w:r>
    </w:p>
    <w:p w14:paraId="1962D6DD" w14:textId="77777777" w:rsidR="00704A1D" w:rsidRDefault="00BF54FB">
      <w:pPr>
        <w:spacing w:before="180"/>
        <w:rPr>
          <w:rFonts w:eastAsia="宋体"/>
          <w:lang w:val="en-US" w:eastAsia="zh-CN"/>
        </w:rPr>
      </w:pPr>
      <w:r>
        <w:rPr>
          <w:rFonts w:eastAsia="宋体" w:hint="eastAsia"/>
          <w:lang w:val="en-US" w:eastAsia="zh-CN"/>
        </w:rPr>
        <w:t xml:space="preserve">5G NR supports up to 1024QAM for DL (only applicable to FR1) and up to 256QAM for UL. This could also serve as the baseline for 6GR, and further study the applicable frequency ranges of 1024QAM is required. For instance, whether 1024QAM is applicable to upper 6GHz in FR1 and FR3 needs study in both RAN1 and RAN4. In addition, the necessity and scenarios to support even higher modulation order (e.g., 4096QAM) should be well studied and justified, along with the associated restrictions (e.g., #number of MIMO and scaling factor to the maximum data rate) as defined for 1024QAM in 5G NR.  </w:t>
      </w:r>
    </w:p>
    <w:p w14:paraId="7FD99766" w14:textId="77777777" w:rsidR="00704A1D" w:rsidRDefault="00BF54FB">
      <w:pPr>
        <w:spacing w:after="0"/>
        <w:rPr>
          <w:rFonts w:eastAsia="宋体"/>
          <w:b/>
          <w:bCs/>
          <w:lang w:val="en-US" w:eastAsia="zh-CN"/>
        </w:rPr>
      </w:pPr>
      <w:r>
        <w:rPr>
          <w:rFonts w:eastAsia="宋体" w:hint="eastAsia"/>
          <w:b/>
          <w:bCs/>
          <w:lang w:val="en-US" w:eastAsia="zh-CN"/>
        </w:rPr>
        <w:t>Proposal 2: Regarding the maximum modulation order, up to 1024QAM for DL and up to 256QAM for UL is the baseline for 6GR.</w:t>
      </w:r>
    </w:p>
    <w:p w14:paraId="59923052" w14:textId="77777777" w:rsidR="00704A1D" w:rsidRDefault="00BF54FB">
      <w:pPr>
        <w:numPr>
          <w:ilvl w:val="0"/>
          <w:numId w:val="16"/>
        </w:numPr>
        <w:ind w:left="839"/>
        <w:rPr>
          <w:rFonts w:eastAsia="宋体"/>
          <w:b/>
          <w:bCs/>
          <w:lang w:val="en-US" w:eastAsia="zh-CN"/>
        </w:rPr>
      </w:pPr>
      <w:r>
        <w:rPr>
          <w:rFonts w:eastAsia="宋体" w:hint="eastAsia"/>
          <w:b/>
          <w:bCs/>
          <w:lang w:val="en-US" w:eastAsia="zh-CN"/>
        </w:rPr>
        <w:t xml:space="preserve">FFS the applicable frequency ranges for 1024QAM. </w:t>
      </w:r>
    </w:p>
    <w:p w14:paraId="585494D3" w14:textId="77777777" w:rsidR="00704A1D" w:rsidRDefault="00BF54FB">
      <w:pPr>
        <w:pStyle w:val="2"/>
        <w:rPr>
          <w:lang w:val="en-US"/>
        </w:rPr>
      </w:pPr>
      <w:r>
        <w:rPr>
          <w:rFonts w:hint="eastAsia"/>
          <w:lang w:val="en-US"/>
        </w:rPr>
        <w:t xml:space="preserve">Potential new modulations for 6GR </w:t>
      </w:r>
    </w:p>
    <w:p w14:paraId="3FDE5717" w14:textId="2472330A" w:rsidR="00704A1D" w:rsidRDefault="00BF54FB">
      <w:pPr>
        <w:rPr>
          <w:lang w:val="en-US" w:eastAsia="zh-CN"/>
        </w:rPr>
      </w:pPr>
      <w:r>
        <w:rPr>
          <w:rFonts w:hint="eastAsia"/>
          <w:lang w:val="en-US" w:eastAsia="zh-CN"/>
        </w:rPr>
        <w:t xml:space="preserve">For 6G, geometric shaping (GS) and probabilistic shaping (PS) for QAM constellation were proposed by several companies during 6G WS in March, 2025. GS-QAM is to generate a </w:t>
      </w:r>
      <w:r>
        <w:rPr>
          <w:lang w:val="en-US" w:eastAsia="zh-CN"/>
        </w:rPr>
        <w:t>non</w:t>
      </w:r>
      <w:r>
        <w:rPr>
          <w:rFonts w:hint="eastAsia"/>
          <w:lang w:val="en-US" w:eastAsia="zh-CN"/>
        </w:rPr>
        <w:t>-</w:t>
      </w:r>
      <w:r>
        <w:rPr>
          <w:lang w:val="en-US" w:eastAsia="zh-CN"/>
        </w:rPr>
        <w:t>rectangular</w:t>
      </w:r>
      <w:r>
        <w:rPr>
          <w:rFonts w:hint="eastAsia"/>
          <w:lang w:val="en-US" w:eastAsia="zh-CN"/>
        </w:rPr>
        <w:t xml:space="preserve"> constellation, also known as nun-uniform constellation (NUC) to pack more densely and closer to a </w:t>
      </w:r>
      <w:r>
        <w:rPr>
          <w:lang w:val="en-US" w:eastAsia="zh-CN"/>
        </w:rPr>
        <w:t>hypersphere</w:t>
      </w:r>
      <w:r>
        <w:rPr>
          <w:rFonts w:hint="eastAsia"/>
          <w:lang w:val="en-US" w:eastAsia="zh-CN"/>
        </w:rPr>
        <w:t>. GS-</w:t>
      </w:r>
      <w:r>
        <w:rPr>
          <w:lang w:val="en-US" w:eastAsia="zh-CN"/>
        </w:rPr>
        <w:t xml:space="preserve">QAM has a theoretical 1.53 dB </w:t>
      </w:r>
      <w:r>
        <w:rPr>
          <w:rFonts w:hint="eastAsia"/>
          <w:lang w:val="en-US" w:eastAsia="zh-CN"/>
        </w:rPr>
        <w:t xml:space="preserve">gain in the </w:t>
      </w:r>
      <w:r>
        <w:rPr>
          <w:lang w:val="en-US" w:eastAsia="zh-CN"/>
        </w:rPr>
        <w:t xml:space="preserve">AWGN </w:t>
      </w:r>
      <w:r>
        <w:rPr>
          <w:rFonts w:hint="eastAsia"/>
          <w:lang w:val="en-US" w:eastAsia="zh-CN"/>
        </w:rPr>
        <w:t>channel [2]. According to the information theory, such 1.53 dB gap can be closed by the shaping gain if the modulation format yields a Gaussian distribution. However, GS-</w:t>
      </w:r>
      <w:r>
        <w:rPr>
          <w:lang w:val="en-US" w:eastAsia="zh-CN"/>
        </w:rPr>
        <w:t>QAM</w:t>
      </w:r>
      <w:r>
        <w:rPr>
          <w:rFonts w:hint="eastAsia"/>
          <w:lang w:val="en-US" w:eastAsia="zh-CN"/>
        </w:rPr>
        <w:t xml:space="preserve"> </w:t>
      </w:r>
      <w:r>
        <w:rPr>
          <w:lang w:val="en-US" w:eastAsia="zh-CN"/>
        </w:rPr>
        <w:t xml:space="preserve">requires to </w:t>
      </w:r>
      <w:r>
        <w:rPr>
          <w:rFonts w:hint="eastAsia"/>
          <w:lang w:val="en-US" w:eastAsia="zh-CN"/>
        </w:rPr>
        <w:t>s</w:t>
      </w:r>
      <w:r>
        <w:rPr>
          <w:lang w:val="en-US" w:eastAsia="zh-CN"/>
        </w:rPr>
        <w:t>tore a new set of constellation points and require</w:t>
      </w:r>
      <w:r>
        <w:rPr>
          <w:rFonts w:hint="eastAsia"/>
          <w:lang w:val="en-US" w:eastAsia="zh-CN"/>
        </w:rPr>
        <w:t>s</w:t>
      </w:r>
      <w:r>
        <w:rPr>
          <w:lang w:val="en-US" w:eastAsia="zh-CN"/>
        </w:rPr>
        <w:t xml:space="preserve"> finer quantization in hardware implementations</w:t>
      </w:r>
      <w:r>
        <w:rPr>
          <w:rFonts w:hint="eastAsia"/>
          <w:lang w:val="en-US" w:eastAsia="zh-CN"/>
        </w:rPr>
        <w:t xml:space="preserve">, resulting more demodulation complexity and hardware upgrade. PS-QAM uses a shaping encoder with </w:t>
      </w:r>
      <w:r>
        <w:rPr>
          <w:lang w:val="en-US" w:eastAsia="zh-CN"/>
        </w:rPr>
        <w:t xml:space="preserve">nonuniform </w:t>
      </w:r>
      <w:r>
        <w:rPr>
          <w:rFonts w:hint="eastAsia"/>
          <w:lang w:val="en-US" w:eastAsia="zh-CN"/>
        </w:rPr>
        <w:t>distribution to map the encoded bits to the constellation points. Performance gain may be obtained to map inner constellation points with higher probability to achieve better power efficiency. However, this requires to introduce a shaping encode</w:t>
      </w:r>
      <w:r w:rsidR="00043066">
        <w:rPr>
          <w:lang w:val="en-US" w:eastAsia="zh-CN"/>
        </w:rPr>
        <w:t>r</w:t>
      </w:r>
      <w:r>
        <w:rPr>
          <w:rFonts w:hint="eastAsia"/>
          <w:lang w:val="en-US" w:eastAsia="zh-CN"/>
        </w:rPr>
        <w:t xml:space="preserve"> at transmitter and a </w:t>
      </w:r>
      <w:r>
        <w:rPr>
          <w:lang w:val="en-US" w:eastAsia="zh-CN"/>
        </w:rPr>
        <w:t>shaping decoder at receiver side, which increases the overall complexity</w:t>
      </w:r>
      <w:r>
        <w:rPr>
          <w:rFonts w:hint="eastAsia"/>
          <w:lang w:val="en-US" w:eastAsia="zh-CN"/>
        </w:rPr>
        <w:t xml:space="preserve"> and also impacts hardware implementation.  Figure 1 shows the constellation </w:t>
      </w:r>
      <w:r>
        <w:rPr>
          <w:rFonts w:eastAsia="宋体" w:hint="eastAsia"/>
          <w:lang w:val="en-US" w:eastAsia="zh-CN"/>
        </w:rPr>
        <w:t xml:space="preserve">of traditional rectangular 64QAM, GS-64QAM and PS-64QAM. </w:t>
      </w:r>
      <w:r>
        <w:rPr>
          <w:rFonts w:hint="eastAsia"/>
          <w:lang w:val="en-US" w:eastAsia="zh-CN"/>
        </w:rPr>
        <w:t xml:space="preserve">Table 2 presents a summary of the potential benefits and drawbacks for GS-QAM with NUC and PS-QAM. </w:t>
      </w:r>
    </w:p>
    <w:p w14:paraId="4FBFF189" w14:textId="77777777" w:rsidR="00704A1D" w:rsidRDefault="00BF54FB">
      <w:pPr>
        <w:spacing w:before="120" w:after="120"/>
        <w:jc w:val="left"/>
      </w:pPr>
      <w:r>
        <w:rPr>
          <w:noProof/>
        </w:rPr>
        <w:lastRenderedPageBreak/>
        <w:drawing>
          <wp:inline distT="0" distB="0" distL="114300" distR="114300" wp14:anchorId="22405C54" wp14:editId="1A22C188">
            <wp:extent cx="6433185" cy="187452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4"/>
                    <a:stretch>
                      <a:fillRect/>
                    </a:stretch>
                  </pic:blipFill>
                  <pic:spPr>
                    <a:xfrm>
                      <a:off x="0" y="0"/>
                      <a:ext cx="6433185" cy="1874520"/>
                    </a:xfrm>
                    <a:prstGeom prst="rect">
                      <a:avLst/>
                    </a:prstGeom>
                    <a:noFill/>
                    <a:ln>
                      <a:noFill/>
                    </a:ln>
                  </pic:spPr>
                </pic:pic>
              </a:graphicData>
            </a:graphic>
          </wp:inline>
        </w:drawing>
      </w:r>
    </w:p>
    <w:p w14:paraId="11A1E8FE" w14:textId="77777777" w:rsidR="00704A1D" w:rsidRDefault="00BF54FB">
      <w:pPr>
        <w:spacing w:before="120" w:after="120"/>
        <w:jc w:val="center"/>
        <w:rPr>
          <w:lang w:val="en-US" w:eastAsia="zh-CN"/>
        </w:rPr>
      </w:pPr>
      <w:r>
        <w:rPr>
          <w:rFonts w:eastAsia="宋体" w:hint="eastAsia"/>
          <w:b/>
          <w:bCs/>
          <w:lang w:val="en-US" w:eastAsia="zh-CN"/>
        </w:rPr>
        <w:t>Figure 1 Constellation of traditional rectangular 64QAM, GS-64QAM and PS-64QAM</w:t>
      </w:r>
    </w:p>
    <w:p w14:paraId="0B74120C" w14:textId="77777777" w:rsidR="00704A1D" w:rsidRDefault="00BF54FB">
      <w:pPr>
        <w:jc w:val="center"/>
        <w:rPr>
          <w:rFonts w:eastAsia="宋体"/>
          <w:b/>
          <w:bCs/>
          <w:lang w:val="en-US" w:eastAsia="zh-CN"/>
        </w:rPr>
      </w:pPr>
      <w:r>
        <w:rPr>
          <w:rFonts w:eastAsia="宋体" w:hint="eastAsia"/>
          <w:b/>
          <w:bCs/>
          <w:iCs/>
          <w:lang w:val="en-US" w:eastAsia="zh-CN"/>
        </w:rPr>
        <w:t>Table 2. Summary of GS-QAM with NUC and PS-QAM</w:t>
      </w:r>
    </w:p>
    <w:tbl>
      <w:tblPr>
        <w:tblStyle w:val="af6"/>
        <w:tblW w:w="10187" w:type="dxa"/>
        <w:jc w:val="center"/>
        <w:tblLook w:val="04A0" w:firstRow="1" w:lastRow="0" w:firstColumn="1" w:lastColumn="0" w:noHBand="0" w:noVBand="1"/>
      </w:tblPr>
      <w:tblGrid>
        <w:gridCol w:w="2180"/>
        <w:gridCol w:w="4282"/>
        <w:gridCol w:w="3725"/>
      </w:tblGrid>
      <w:tr w:rsidR="00704A1D" w14:paraId="2F95B151" w14:textId="77777777">
        <w:trPr>
          <w:trHeight w:val="382"/>
          <w:jc w:val="center"/>
        </w:trPr>
        <w:tc>
          <w:tcPr>
            <w:tcW w:w="2180" w:type="dxa"/>
            <w:shd w:val="clear" w:color="auto" w:fill="BDD6EE" w:themeFill="accent1" w:themeFillTint="66"/>
          </w:tcPr>
          <w:p w14:paraId="7EE50B8E" w14:textId="77777777" w:rsidR="00704A1D" w:rsidRDefault="00BF54FB">
            <w:pPr>
              <w:jc w:val="center"/>
              <w:rPr>
                <w:rFonts w:eastAsia="宋体"/>
                <w:b/>
                <w:bCs/>
                <w:lang w:val="en-US" w:eastAsia="zh-CN"/>
              </w:rPr>
            </w:pPr>
            <w:r>
              <w:rPr>
                <w:rFonts w:eastAsia="宋体" w:hint="eastAsia"/>
                <w:b/>
                <w:bCs/>
                <w:lang w:val="en-US" w:eastAsia="zh-CN"/>
              </w:rPr>
              <w:t xml:space="preserve"> Shaping Methods</w:t>
            </w:r>
          </w:p>
        </w:tc>
        <w:tc>
          <w:tcPr>
            <w:tcW w:w="4282" w:type="dxa"/>
            <w:shd w:val="clear" w:color="auto" w:fill="BDD6EE" w:themeFill="accent1" w:themeFillTint="66"/>
          </w:tcPr>
          <w:p w14:paraId="33F94571" w14:textId="77777777" w:rsidR="00704A1D" w:rsidRDefault="00BF54FB">
            <w:pPr>
              <w:jc w:val="center"/>
              <w:rPr>
                <w:rFonts w:eastAsia="宋体"/>
                <w:b/>
                <w:bCs/>
                <w:lang w:val="en-US" w:eastAsia="zh-CN"/>
              </w:rPr>
            </w:pPr>
            <w:r>
              <w:rPr>
                <w:rFonts w:eastAsia="宋体" w:hint="eastAsia"/>
                <w:b/>
                <w:bCs/>
                <w:lang w:val="en-US" w:eastAsia="zh-CN"/>
              </w:rPr>
              <w:t>Potential benefits</w:t>
            </w:r>
          </w:p>
        </w:tc>
        <w:tc>
          <w:tcPr>
            <w:tcW w:w="3725" w:type="dxa"/>
            <w:shd w:val="clear" w:color="auto" w:fill="BDD6EE" w:themeFill="accent1" w:themeFillTint="66"/>
          </w:tcPr>
          <w:p w14:paraId="7CE9C774" w14:textId="77777777" w:rsidR="00704A1D" w:rsidRDefault="00BF54FB">
            <w:pPr>
              <w:jc w:val="center"/>
              <w:rPr>
                <w:rFonts w:eastAsia="宋体"/>
                <w:b/>
                <w:bCs/>
                <w:lang w:val="en-US" w:eastAsia="zh-CN"/>
              </w:rPr>
            </w:pPr>
            <w:r>
              <w:rPr>
                <w:rFonts w:eastAsia="宋体" w:hint="eastAsia"/>
                <w:b/>
                <w:bCs/>
                <w:lang w:val="en-US" w:eastAsia="zh-CN"/>
              </w:rPr>
              <w:t>Drawbacks</w:t>
            </w:r>
          </w:p>
        </w:tc>
      </w:tr>
      <w:tr w:rsidR="00704A1D" w14:paraId="3FF45AB3" w14:textId="77777777">
        <w:trPr>
          <w:trHeight w:val="90"/>
          <w:jc w:val="center"/>
        </w:trPr>
        <w:tc>
          <w:tcPr>
            <w:tcW w:w="2180" w:type="dxa"/>
            <w:shd w:val="clear" w:color="auto" w:fill="auto"/>
          </w:tcPr>
          <w:p w14:paraId="1CC033CA" w14:textId="77777777" w:rsidR="00704A1D" w:rsidRDefault="00BF54FB">
            <w:pPr>
              <w:jc w:val="center"/>
              <w:rPr>
                <w:rFonts w:eastAsia="宋体"/>
                <w:b/>
                <w:bCs/>
                <w:lang w:val="en-US" w:eastAsia="zh-CN"/>
              </w:rPr>
            </w:pPr>
            <w:r>
              <w:rPr>
                <w:rFonts w:hint="eastAsia"/>
                <w:b/>
                <w:bCs/>
                <w:lang w:val="en-US" w:eastAsia="zh-CN"/>
              </w:rPr>
              <w:t>GS-QAM with NUC</w:t>
            </w:r>
          </w:p>
        </w:tc>
        <w:tc>
          <w:tcPr>
            <w:tcW w:w="4282" w:type="dxa"/>
          </w:tcPr>
          <w:p w14:paraId="148F8B2D" w14:textId="77777777" w:rsidR="00704A1D" w:rsidRDefault="00BF54FB">
            <w:pPr>
              <w:jc w:val="left"/>
              <w:rPr>
                <w:lang w:val="en-US" w:eastAsia="zh-CN"/>
              </w:rPr>
            </w:pPr>
            <w:r>
              <w:rPr>
                <w:rFonts w:hint="eastAsia"/>
                <w:lang w:val="en-US" w:eastAsia="zh-CN"/>
              </w:rPr>
              <w:t xml:space="preserve">Up to 1.53 dB gain in AWGN channel subject to modulation order, shaping dimensions and </w:t>
            </w:r>
            <w:r>
              <w:rPr>
                <w:lang w:val="en-US" w:eastAsia="zh-CN"/>
              </w:rPr>
              <w:t xml:space="preserve">quantization </w:t>
            </w:r>
            <w:r>
              <w:rPr>
                <w:rFonts w:hint="eastAsia"/>
                <w:lang w:val="en-US" w:eastAsia="zh-CN"/>
              </w:rPr>
              <w:t xml:space="preserve">accuracy etc. </w:t>
            </w:r>
          </w:p>
        </w:tc>
        <w:tc>
          <w:tcPr>
            <w:tcW w:w="3725" w:type="dxa"/>
          </w:tcPr>
          <w:p w14:paraId="61DAF910" w14:textId="77777777" w:rsidR="00704A1D" w:rsidRDefault="00BF54FB">
            <w:pPr>
              <w:numPr>
                <w:ilvl w:val="0"/>
                <w:numId w:val="15"/>
              </w:numPr>
              <w:spacing w:after="120"/>
              <w:contextualSpacing/>
              <w:rPr>
                <w:lang w:val="en-US" w:eastAsia="zh-CN"/>
              </w:rPr>
            </w:pPr>
            <w:r>
              <w:rPr>
                <w:rFonts w:eastAsia="MS Mincho" w:hint="eastAsia"/>
                <w:bCs/>
                <w:lang w:val="en-US" w:eastAsia="zh-CN"/>
              </w:rPr>
              <w:t>Unclear gain in real wireless channel</w:t>
            </w:r>
          </w:p>
          <w:p w14:paraId="2891D21A" w14:textId="77777777" w:rsidR="00704A1D" w:rsidRDefault="00BF54FB">
            <w:pPr>
              <w:numPr>
                <w:ilvl w:val="0"/>
                <w:numId w:val="15"/>
              </w:numPr>
              <w:spacing w:after="120"/>
              <w:contextualSpacing/>
              <w:rPr>
                <w:lang w:val="en-US" w:eastAsia="zh-CN"/>
              </w:rPr>
            </w:pPr>
            <w:r>
              <w:rPr>
                <w:rFonts w:hint="eastAsia"/>
                <w:lang w:val="en-US" w:eastAsia="zh-CN"/>
              </w:rPr>
              <w:t>Introduce and s</w:t>
            </w:r>
            <w:r>
              <w:rPr>
                <w:lang w:val="en-US" w:eastAsia="zh-CN"/>
              </w:rPr>
              <w:t>tore a new set of constellation points</w:t>
            </w:r>
          </w:p>
          <w:p w14:paraId="7D35E983" w14:textId="2E3DFE07" w:rsidR="00704A1D" w:rsidRDefault="00BF54FB">
            <w:pPr>
              <w:numPr>
                <w:ilvl w:val="0"/>
                <w:numId w:val="15"/>
              </w:numPr>
              <w:spacing w:after="120"/>
              <w:contextualSpacing/>
              <w:rPr>
                <w:lang w:val="en-US" w:eastAsia="zh-CN"/>
              </w:rPr>
            </w:pPr>
            <w:r>
              <w:rPr>
                <w:rFonts w:hint="eastAsia"/>
                <w:lang w:val="en-US" w:eastAsia="zh-CN"/>
              </w:rPr>
              <w:t>R</w:t>
            </w:r>
            <w:r>
              <w:rPr>
                <w:lang w:val="en-US" w:eastAsia="zh-CN"/>
              </w:rPr>
              <w:t>equir</w:t>
            </w:r>
            <w:r w:rsidR="00043066">
              <w:rPr>
                <w:lang w:val="en-US" w:eastAsia="zh-CN"/>
              </w:rPr>
              <w:t xml:space="preserve">e </w:t>
            </w:r>
            <w:r>
              <w:rPr>
                <w:lang w:val="en-US" w:eastAsia="zh-CN"/>
              </w:rPr>
              <w:t>finer quantization in hardware implementations</w:t>
            </w:r>
          </w:p>
          <w:p w14:paraId="184C3E07" w14:textId="77777777" w:rsidR="00704A1D" w:rsidRDefault="00BF54FB">
            <w:pPr>
              <w:numPr>
                <w:ilvl w:val="0"/>
                <w:numId w:val="15"/>
              </w:numPr>
              <w:spacing w:after="120"/>
              <w:contextualSpacing/>
              <w:rPr>
                <w:lang w:val="en-US" w:eastAsia="zh-CN"/>
              </w:rPr>
            </w:pPr>
            <w:r>
              <w:rPr>
                <w:rFonts w:hint="eastAsia"/>
                <w:lang w:val="en-US" w:eastAsia="zh-CN"/>
              </w:rPr>
              <w:t>More demodulation complexity and impact hardware implementations</w:t>
            </w:r>
          </w:p>
        </w:tc>
      </w:tr>
      <w:tr w:rsidR="00704A1D" w14:paraId="728CF94F" w14:textId="77777777">
        <w:trPr>
          <w:trHeight w:val="1012"/>
          <w:jc w:val="center"/>
        </w:trPr>
        <w:tc>
          <w:tcPr>
            <w:tcW w:w="2180" w:type="dxa"/>
            <w:shd w:val="clear" w:color="auto" w:fill="auto"/>
          </w:tcPr>
          <w:p w14:paraId="1C485BCC" w14:textId="77777777" w:rsidR="00704A1D" w:rsidRDefault="00BF54FB">
            <w:pPr>
              <w:jc w:val="center"/>
              <w:rPr>
                <w:rFonts w:eastAsia="宋体"/>
                <w:b/>
                <w:bCs/>
                <w:lang w:val="en-US" w:eastAsia="zh-CN"/>
              </w:rPr>
            </w:pPr>
            <w:r>
              <w:rPr>
                <w:rFonts w:hint="eastAsia"/>
                <w:b/>
                <w:bCs/>
                <w:lang w:val="en-US" w:eastAsia="zh-CN"/>
              </w:rPr>
              <w:t xml:space="preserve">PS-QAM </w:t>
            </w:r>
          </w:p>
        </w:tc>
        <w:tc>
          <w:tcPr>
            <w:tcW w:w="4282" w:type="dxa"/>
          </w:tcPr>
          <w:p w14:paraId="1EF661A0" w14:textId="77777777" w:rsidR="00704A1D" w:rsidRDefault="00BF54FB">
            <w:pPr>
              <w:rPr>
                <w:rFonts w:eastAsia="宋体"/>
                <w:b/>
                <w:bCs/>
                <w:lang w:val="en-US" w:eastAsia="zh-CN"/>
              </w:rPr>
            </w:pPr>
            <w:r>
              <w:rPr>
                <w:rFonts w:eastAsia="宋体" w:hint="eastAsia"/>
                <w:lang w:val="en-US" w:eastAsia="zh-CN"/>
              </w:rPr>
              <w:t xml:space="preserve">Theoretical gain achieved due to better power efficiency by mapping to </w:t>
            </w:r>
            <w:r>
              <w:rPr>
                <w:rFonts w:hint="eastAsia"/>
                <w:lang w:val="en-US" w:eastAsia="zh-CN"/>
              </w:rPr>
              <w:t xml:space="preserve">inner constellation points with higher probability, subject to modulation order and complexity of shaping encoder/decoder. </w:t>
            </w:r>
          </w:p>
        </w:tc>
        <w:tc>
          <w:tcPr>
            <w:tcW w:w="3725" w:type="dxa"/>
          </w:tcPr>
          <w:p w14:paraId="6D0BF9A9" w14:textId="77777777" w:rsidR="00704A1D" w:rsidRDefault="00BF54FB">
            <w:pPr>
              <w:numPr>
                <w:ilvl w:val="0"/>
                <w:numId w:val="15"/>
              </w:numPr>
              <w:spacing w:after="120"/>
              <w:contextualSpacing/>
              <w:rPr>
                <w:lang w:val="en-US" w:eastAsia="zh-CN"/>
              </w:rPr>
            </w:pPr>
            <w:r>
              <w:rPr>
                <w:rFonts w:eastAsia="MS Mincho" w:hint="eastAsia"/>
                <w:bCs/>
                <w:lang w:val="en-US" w:eastAsia="zh-CN"/>
              </w:rPr>
              <w:t>Unclear gain in reality</w:t>
            </w:r>
          </w:p>
          <w:p w14:paraId="7F75AD9E" w14:textId="1B471754" w:rsidR="00704A1D" w:rsidRDefault="00BF54FB">
            <w:pPr>
              <w:numPr>
                <w:ilvl w:val="0"/>
                <w:numId w:val="15"/>
              </w:numPr>
              <w:spacing w:after="120"/>
              <w:contextualSpacing/>
            </w:pPr>
            <w:r>
              <w:rPr>
                <w:rFonts w:hint="eastAsia"/>
                <w:lang w:val="en-US" w:eastAsia="zh-CN"/>
              </w:rPr>
              <w:t>Introduce a shaping encode</w:t>
            </w:r>
            <w:r w:rsidR="00043066">
              <w:rPr>
                <w:lang w:val="en-US" w:eastAsia="zh-CN"/>
              </w:rPr>
              <w:t>r</w:t>
            </w:r>
            <w:r>
              <w:rPr>
                <w:rFonts w:hint="eastAsia"/>
                <w:lang w:val="en-US" w:eastAsia="zh-CN"/>
              </w:rPr>
              <w:t xml:space="preserve"> at transmitter and a </w:t>
            </w:r>
            <w:r>
              <w:rPr>
                <w:lang w:val="en-US" w:eastAsia="zh-CN"/>
              </w:rPr>
              <w:t>shaping decoder at receiver side</w:t>
            </w:r>
            <w:r>
              <w:rPr>
                <w:rFonts w:hint="eastAsia"/>
                <w:lang w:val="en-US" w:eastAsia="zh-CN"/>
              </w:rPr>
              <w:t xml:space="preserve">. </w:t>
            </w:r>
          </w:p>
          <w:p w14:paraId="609295E2" w14:textId="77777777" w:rsidR="00704A1D" w:rsidRDefault="00BF54FB">
            <w:pPr>
              <w:numPr>
                <w:ilvl w:val="0"/>
                <w:numId w:val="15"/>
              </w:numPr>
              <w:spacing w:after="120"/>
              <w:contextualSpacing/>
            </w:pPr>
            <w:r>
              <w:rPr>
                <w:rFonts w:hint="eastAsia"/>
                <w:lang w:val="en-US" w:eastAsia="zh-CN"/>
              </w:rPr>
              <w:t>More demodulation complexity and impact hardware implementations</w:t>
            </w:r>
          </w:p>
        </w:tc>
      </w:tr>
    </w:tbl>
    <w:p w14:paraId="25452F5B" w14:textId="77777777" w:rsidR="00704A1D" w:rsidRDefault="00704A1D">
      <w:pPr>
        <w:jc w:val="left"/>
        <w:rPr>
          <w:rFonts w:eastAsia="宋体"/>
          <w:b/>
          <w:bCs/>
          <w:color w:val="000000"/>
          <w:lang w:val="en-US" w:eastAsia="zh-CN"/>
        </w:rPr>
      </w:pPr>
    </w:p>
    <w:p w14:paraId="6A368003" w14:textId="77777777" w:rsidR="00704A1D" w:rsidRDefault="00BF54FB">
      <w:pPr>
        <w:spacing w:before="120" w:after="120"/>
        <w:jc w:val="left"/>
        <w:rPr>
          <w:b/>
          <w:bCs/>
          <w:lang w:val="en-US" w:eastAsia="zh-CN"/>
        </w:rPr>
      </w:pPr>
      <w:r>
        <w:rPr>
          <w:rFonts w:eastAsia="宋体"/>
          <w:b/>
          <w:bCs/>
          <w:color w:val="000000"/>
          <w:lang w:val="en-US" w:eastAsia="zh-CN"/>
        </w:rPr>
        <w:t xml:space="preserve">Observation </w:t>
      </w:r>
      <w:r>
        <w:rPr>
          <w:rFonts w:eastAsia="宋体" w:hint="eastAsia"/>
          <w:b/>
          <w:bCs/>
          <w:color w:val="000000"/>
          <w:lang w:val="en-US" w:eastAsia="zh-CN"/>
        </w:rPr>
        <w:t>2</w:t>
      </w:r>
      <w:r>
        <w:rPr>
          <w:rFonts w:eastAsia="宋体"/>
          <w:b/>
          <w:bCs/>
          <w:color w:val="000000"/>
          <w:lang w:val="en-US" w:eastAsia="zh-CN"/>
        </w:rPr>
        <w:t xml:space="preserve">: </w:t>
      </w:r>
      <w:r>
        <w:rPr>
          <w:b/>
          <w:bCs/>
          <w:lang w:val="en-US" w:eastAsia="zh-CN"/>
        </w:rPr>
        <w:t xml:space="preserve">GS-QAM with NUC and PS-QAM have theoretical performance gain, while the real achievable gain under different channels and scenarios </w:t>
      </w:r>
      <w:r>
        <w:rPr>
          <w:rFonts w:hint="eastAsia"/>
          <w:b/>
          <w:bCs/>
          <w:lang w:val="en-US" w:eastAsia="zh-CN"/>
        </w:rPr>
        <w:t xml:space="preserve">is </w:t>
      </w:r>
      <w:r>
        <w:rPr>
          <w:b/>
          <w:bCs/>
          <w:lang w:val="en-US" w:eastAsia="zh-CN"/>
        </w:rPr>
        <w:t xml:space="preserve">unclear, and both increase demodulation complexity and impact hardware implementations. </w:t>
      </w:r>
    </w:p>
    <w:p w14:paraId="47D9D7A5" w14:textId="77777777" w:rsidR="00704A1D" w:rsidRDefault="00BF54FB">
      <w:pPr>
        <w:rPr>
          <w:lang w:val="en-US" w:eastAsia="zh-CN"/>
        </w:rPr>
      </w:pPr>
      <w:r>
        <w:rPr>
          <w:rFonts w:hint="eastAsia"/>
          <w:lang w:val="en-US" w:eastAsia="zh-CN"/>
        </w:rPr>
        <w:t>During SI phase for 5G NR, G</w:t>
      </w:r>
      <w:r>
        <w:rPr>
          <w:lang w:val="en-US" w:eastAsia="zh-CN"/>
        </w:rPr>
        <w:t xml:space="preserve">S-QAM with NUC and PS-QAM </w:t>
      </w:r>
      <w:r>
        <w:rPr>
          <w:rFonts w:hint="eastAsia"/>
          <w:lang w:val="en-US" w:eastAsia="zh-CN"/>
        </w:rPr>
        <w:t xml:space="preserve">have already been </w:t>
      </w:r>
      <w:r>
        <w:rPr>
          <w:lang w:val="en-US" w:eastAsia="zh-CN"/>
        </w:rPr>
        <w:t>studied</w:t>
      </w:r>
      <w:r>
        <w:rPr>
          <w:rFonts w:hint="eastAsia"/>
          <w:lang w:val="en-US" w:eastAsia="zh-CN"/>
        </w:rPr>
        <w:t xml:space="preserve"> [3], </w:t>
      </w:r>
      <w:r>
        <w:rPr>
          <w:lang w:val="en-US" w:eastAsia="zh-CN"/>
        </w:rPr>
        <w:t xml:space="preserve">while were excluded due to insufficient benefits and additional complexity. </w:t>
      </w:r>
      <w:r>
        <w:rPr>
          <w:rFonts w:hint="eastAsia"/>
          <w:lang w:val="en-US" w:eastAsia="zh-CN"/>
        </w:rPr>
        <w:t>In addition, r</w:t>
      </w:r>
      <w:r>
        <w:rPr>
          <w:lang w:val="en-US" w:eastAsia="zh-CN"/>
        </w:rPr>
        <w:t xml:space="preserve">otated </w:t>
      </w:r>
      <w:r>
        <w:rPr>
          <w:rFonts w:hint="eastAsia"/>
          <w:lang w:val="en-US" w:eastAsia="zh-CN"/>
        </w:rPr>
        <w:t xml:space="preserve">BPSK and </w:t>
      </w:r>
      <w:r>
        <w:rPr>
          <w:lang w:val="en-US" w:eastAsia="zh-CN"/>
        </w:rPr>
        <w:t>QPSK</w:t>
      </w:r>
      <w:r>
        <w:rPr>
          <w:rFonts w:hint="eastAsia"/>
          <w:lang w:val="en-US" w:eastAsia="zh-CN"/>
        </w:rPr>
        <w:t xml:space="preserve"> were also extensively studied and discussed during Rel-15 SI phase [3]. However, only rotated BPSK, i.e., </w:t>
      </w:r>
      <w:r>
        <w:t>π</w:t>
      </w:r>
      <w:r>
        <w:rPr>
          <w:rFonts w:hint="eastAsia"/>
          <w:lang w:val="en-US" w:eastAsia="zh-CN"/>
        </w:rPr>
        <w:t xml:space="preserve">/2 BPSK was adopted for 5G NR. Furthermore, improving the data rate for pi/2 BPSK will be supported in Rel-20 coverage enhancement WI for 5G-A. In this context, </w:t>
      </w:r>
      <w:r>
        <w:t xml:space="preserve">the rationale for reconsidering rotated QPSK in 6G Radio (6GR) is </w:t>
      </w:r>
      <w:r>
        <w:rPr>
          <w:rFonts w:hint="eastAsia"/>
          <w:lang w:val="en-US" w:eastAsia="zh-CN"/>
        </w:rPr>
        <w:t xml:space="preserve">further </w:t>
      </w:r>
      <w:r>
        <w:t>weakened</w:t>
      </w:r>
      <w:r>
        <w:rPr>
          <w:rFonts w:hint="eastAsia"/>
          <w:lang w:val="en-US" w:eastAsia="zh-CN"/>
        </w:rPr>
        <w:t xml:space="preserve">. Other enhanced modulation like constellation interpolation was also studied and excluded for 5G NR. </w:t>
      </w:r>
    </w:p>
    <w:p w14:paraId="0B32A5A5" w14:textId="77777777" w:rsidR="00704A1D" w:rsidRDefault="00BF54FB">
      <w:pPr>
        <w:jc w:val="left"/>
        <w:rPr>
          <w:rFonts w:eastAsia="宋体"/>
          <w:b/>
          <w:bCs/>
          <w:lang w:val="en-US" w:eastAsia="zh-CN"/>
        </w:rPr>
      </w:pPr>
      <w:r>
        <w:rPr>
          <w:rFonts w:eastAsia="宋体"/>
          <w:b/>
          <w:bCs/>
          <w:color w:val="000000"/>
          <w:lang w:val="en-US" w:eastAsia="zh-CN"/>
        </w:rPr>
        <w:t xml:space="preserve">Observation </w:t>
      </w:r>
      <w:r>
        <w:rPr>
          <w:rFonts w:eastAsia="宋体" w:hint="eastAsia"/>
          <w:b/>
          <w:bCs/>
          <w:color w:val="000000"/>
          <w:lang w:val="en-US" w:eastAsia="zh-CN"/>
        </w:rPr>
        <w:t>3</w:t>
      </w:r>
      <w:r>
        <w:rPr>
          <w:rFonts w:eastAsia="宋体"/>
          <w:b/>
          <w:bCs/>
          <w:color w:val="000000"/>
          <w:lang w:val="en-US" w:eastAsia="zh-CN"/>
        </w:rPr>
        <w:t xml:space="preserve">: </w:t>
      </w:r>
      <w:r>
        <w:rPr>
          <w:rFonts w:eastAsia="宋体"/>
          <w:b/>
          <w:bCs/>
          <w:lang w:val="en-US" w:eastAsia="zh-CN"/>
        </w:rPr>
        <w:t xml:space="preserve">Various enhanced modulation schemes were studied in 5G NR, including </w:t>
      </w:r>
      <w:r>
        <w:rPr>
          <w:rFonts w:eastAsia="宋体" w:hint="eastAsia"/>
          <w:b/>
          <w:bCs/>
          <w:lang w:val="en-US" w:eastAsia="zh-CN"/>
        </w:rPr>
        <w:t>NUC-</w:t>
      </w:r>
      <w:r>
        <w:rPr>
          <w:rFonts w:eastAsia="宋体"/>
          <w:b/>
          <w:bCs/>
          <w:lang w:val="en-US" w:eastAsia="zh-CN"/>
        </w:rPr>
        <w:t xml:space="preserve">QAM, rotated QPSK, and constellation interpolation, while were excluded due to insufficient benefits and additional complexity. </w:t>
      </w:r>
    </w:p>
    <w:p w14:paraId="3109501B" w14:textId="77777777" w:rsidR="00704A1D" w:rsidRDefault="00BF54FB">
      <w:pPr>
        <w:pStyle w:val="2"/>
        <w:rPr>
          <w:rFonts w:eastAsia="宋体"/>
          <w:lang w:val="en-US"/>
        </w:rPr>
      </w:pPr>
      <w:r>
        <w:rPr>
          <w:rFonts w:hint="eastAsia"/>
          <w:lang w:val="en-US"/>
        </w:rPr>
        <w:t xml:space="preserve">Design metrics and principles </w:t>
      </w:r>
    </w:p>
    <w:p w14:paraId="4D52F93E" w14:textId="30123DB5" w:rsidR="00704A1D" w:rsidRDefault="00BF54FB">
      <w:pPr>
        <w:rPr>
          <w:lang w:val="en-US" w:eastAsia="zh-CN"/>
        </w:rPr>
      </w:pPr>
      <w:r>
        <w:rPr>
          <w:rFonts w:hint="eastAsia"/>
          <w:lang w:val="en-US" w:eastAsia="zh-CN"/>
        </w:rPr>
        <w:t xml:space="preserve">In SI phase of 5G NR, </w:t>
      </w:r>
      <w:r>
        <w:rPr>
          <w:rFonts w:hint="eastAsia"/>
          <w:lang w:val="en-US" w:eastAsia="ja-JP"/>
        </w:rPr>
        <w:t xml:space="preserve">spectrum efficiency, PA </w:t>
      </w:r>
      <w:r>
        <w:rPr>
          <w:lang w:val="en-US" w:eastAsia="ja-JP"/>
        </w:rPr>
        <w:t>efficiency</w:t>
      </w:r>
      <w:r>
        <w:rPr>
          <w:rFonts w:hint="eastAsia"/>
          <w:lang w:val="en-US" w:eastAsia="ja-JP"/>
        </w:rPr>
        <w:t>, complexity, and coverage</w:t>
      </w:r>
      <w:r>
        <w:rPr>
          <w:rFonts w:hint="eastAsia"/>
          <w:lang w:val="en-US" w:eastAsia="zh-CN"/>
        </w:rPr>
        <w:t xml:space="preserve"> are the main design metrics for evaluating and comparing different modulation schemes. Spectrum efficiency focuses more on high modulation orders to achieve high data rates. PA efficiency mainly targets low PAPR to achieve high transmission power and also stringent EVM (Error Vector Magnitude) requirements to ensure the SNR performance especially for high modulation order. Complexity is to assess </w:t>
      </w:r>
      <w:r>
        <w:rPr>
          <w:lang w:val="en-US" w:eastAsia="zh-CN"/>
        </w:rPr>
        <w:lastRenderedPageBreak/>
        <w:t>standardization feasibilit</w:t>
      </w:r>
      <w:r>
        <w:rPr>
          <w:rFonts w:hint="eastAsia"/>
          <w:lang w:val="en-US" w:eastAsia="zh-CN"/>
        </w:rPr>
        <w:t>y and more importantly the impacts on hardware implementations. Coverage is more concerned with net gain accounting for both PAPR and BLER performance. Similarly</w:t>
      </w:r>
      <w:r w:rsidR="002C07A8">
        <w:rPr>
          <w:lang w:val="en-US" w:eastAsia="zh-CN"/>
        </w:rPr>
        <w:t xml:space="preserve">, </w:t>
      </w:r>
      <w:r>
        <w:rPr>
          <w:rFonts w:hint="eastAsia"/>
          <w:lang w:val="en-US" w:eastAsia="zh-CN"/>
        </w:rPr>
        <w:t xml:space="preserve">the same design metrics </w:t>
      </w:r>
      <w:r w:rsidR="002C07A8">
        <w:rPr>
          <w:rFonts w:hint="eastAsia"/>
          <w:lang w:val="en-US" w:eastAsia="zh-CN"/>
        </w:rPr>
        <w:t>for 6G</w:t>
      </w:r>
      <w:r w:rsidR="002C07A8">
        <w:rPr>
          <w:lang w:val="en-US" w:eastAsia="zh-CN"/>
        </w:rPr>
        <w:t xml:space="preserve"> </w:t>
      </w:r>
      <w:r>
        <w:rPr>
          <w:rFonts w:hint="eastAsia"/>
          <w:lang w:val="en-US" w:eastAsia="zh-CN"/>
        </w:rPr>
        <w:t xml:space="preserve">should be considered for evaluating any potential new modulation schemes. </w:t>
      </w:r>
    </w:p>
    <w:p w14:paraId="0330ACC6" w14:textId="77777777" w:rsidR="00704A1D" w:rsidRDefault="00BF54FB">
      <w:pPr>
        <w:jc w:val="left"/>
        <w:rPr>
          <w:rFonts w:eastAsia="宋体"/>
          <w:b/>
          <w:bCs/>
          <w:color w:val="000000"/>
          <w:lang w:val="en-US" w:eastAsia="zh-CN"/>
        </w:rPr>
      </w:pPr>
      <w:r>
        <w:rPr>
          <w:rFonts w:eastAsia="宋体"/>
          <w:b/>
          <w:bCs/>
          <w:color w:val="000000"/>
          <w:lang w:val="en-US" w:eastAsia="zh-CN"/>
        </w:rPr>
        <w:t xml:space="preserve">Observation </w:t>
      </w:r>
      <w:r>
        <w:rPr>
          <w:rFonts w:eastAsia="宋体" w:hint="eastAsia"/>
          <w:b/>
          <w:bCs/>
          <w:color w:val="000000"/>
          <w:lang w:val="en-US" w:eastAsia="zh-CN"/>
        </w:rPr>
        <w:t>4</w:t>
      </w:r>
      <w:r>
        <w:rPr>
          <w:rFonts w:eastAsia="宋体"/>
          <w:b/>
          <w:bCs/>
          <w:color w:val="000000"/>
          <w:lang w:val="en-US" w:eastAsia="zh-CN"/>
        </w:rPr>
        <w:t xml:space="preserve">: </w:t>
      </w:r>
      <w:r>
        <w:rPr>
          <w:rFonts w:eastAsia="宋体" w:hint="eastAsia"/>
          <w:b/>
          <w:bCs/>
          <w:color w:val="000000"/>
          <w:lang w:val="en-US" w:eastAsia="zh-CN"/>
        </w:rPr>
        <w:t>S</w:t>
      </w:r>
      <w:r>
        <w:rPr>
          <w:rFonts w:eastAsia="宋体" w:hint="eastAsia"/>
          <w:b/>
          <w:bCs/>
          <w:color w:val="000000"/>
          <w:lang w:val="en-US" w:eastAsia="ja-JP"/>
        </w:rPr>
        <w:t xml:space="preserve">pectrum efficiency, PA </w:t>
      </w:r>
      <w:r>
        <w:rPr>
          <w:rFonts w:eastAsia="宋体"/>
          <w:b/>
          <w:bCs/>
          <w:color w:val="000000"/>
          <w:lang w:val="en-US" w:eastAsia="ja-JP"/>
        </w:rPr>
        <w:t>efficiency</w:t>
      </w:r>
      <w:r>
        <w:rPr>
          <w:rFonts w:eastAsia="宋体" w:hint="eastAsia"/>
          <w:b/>
          <w:bCs/>
          <w:color w:val="000000"/>
          <w:lang w:val="en-US" w:eastAsia="ja-JP"/>
        </w:rPr>
        <w:t>, complexity, and coverage</w:t>
      </w:r>
      <w:r>
        <w:rPr>
          <w:rFonts w:eastAsia="宋体" w:hint="eastAsia"/>
          <w:b/>
          <w:bCs/>
          <w:color w:val="000000"/>
          <w:lang w:val="en-US" w:eastAsia="zh-CN"/>
        </w:rPr>
        <w:t xml:space="preserve"> are the main design metrics during modulation discussion for 5G NR. </w:t>
      </w:r>
    </w:p>
    <w:p w14:paraId="7D60D4F5" w14:textId="77777777" w:rsidR="00704A1D" w:rsidRDefault="00BF54FB">
      <w:pPr>
        <w:rPr>
          <w:lang w:val="en-US" w:eastAsia="zh-CN"/>
        </w:rPr>
      </w:pPr>
      <w:r>
        <w:rPr>
          <w:rFonts w:hint="eastAsia"/>
          <w:lang w:val="en-US" w:eastAsia="zh-CN"/>
        </w:rPr>
        <w:t xml:space="preserve">In addition, relaxations on the supported maximum modulation orders were introduced for Redcap UEs in Rel-16. On the other hand, 1024QAM was introduced in Rel-17 mainly targeting for FWA devices. Therefore, </w:t>
      </w:r>
      <w:r>
        <w:rPr>
          <w:lang w:eastAsia="en-GB"/>
        </w:rPr>
        <w:t>scalable</w:t>
      </w:r>
      <w:r>
        <w:rPr>
          <w:rFonts w:hint="eastAsia"/>
          <w:lang w:val="en-US" w:eastAsia="zh-CN"/>
        </w:rPr>
        <w:t xml:space="preserve"> and forward compatible</w:t>
      </w:r>
      <w:r>
        <w:rPr>
          <w:lang w:eastAsia="en-GB"/>
        </w:rPr>
        <w:t xml:space="preserve"> design</w:t>
      </w:r>
      <w:r>
        <w:rPr>
          <w:rFonts w:hint="eastAsia"/>
          <w:lang w:val="en-US" w:eastAsia="zh-CN"/>
        </w:rPr>
        <w:t xml:space="preserve"> for diverse device types should also be considered as a design metric for 6G. </w:t>
      </w:r>
    </w:p>
    <w:p w14:paraId="06D6C195" w14:textId="77777777" w:rsidR="00704A1D" w:rsidRDefault="00BF54FB">
      <w:pPr>
        <w:jc w:val="left"/>
        <w:rPr>
          <w:rFonts w:eastAsia="宋体"/>
          <w:kern w:val="2"/>
          <w:sz w:val="21"/>
          <w:lang w:val="en-US" w:eastAsia="zh-CN"/>
        </w:rPr>
      </w:pPr>
      <w:r>
        <w:rPr>
          <w:rFonts w:eastAsia="宋体"/>
          <w:b/>
          <w:bCs/>
          <w:color w:val="000000"/>
          <w:lang w:val="en-US" w:eastAsia="zh-CN"/>
        </w:rPr>
        <w:t xml:space="preserve">Observation </w:t>
      </w:r>
      <w:r>
        <w:rPr>
          <w:rFonts w:eastAsia="宋体" w:hint="eastAsia"/>
          <w:b/>
          <w:bCs/>
          <w:color w:val="000000"/>
          <w:lang w:val="en-US" w:eastAsia="zh-CN"/>
        </w:rPr>
        <w:t>5</w:t>
      </w:r>
      <w:r>
        <w:rPr>
          <w:rFonts w:eastAsia="宋体"/>
          <w:b/>
          <w:bCs/>
          <w:color w:val="000000"/>
          <w:lang w:val="en-US" w:eastAsia="zh-CN"/>
        </w:rPr>
        <w:t>:</w:t>
      </w:r>
      <w:r>
        <w:rPr>
          <w:rFonts w:eastAsia="宋体" w:hint="eastAsia"/>
          <w:b/>
          <w:bCs/>
          <w:color w:val="000000"/>
          <w:lang w:val="en-US" w:eastAsia="zh-CN"/>
        </w:rPr>
        <w:t xml:space="preserve"> Different device types (e.g., Redcap and FWA devices) have different requirements on the supported maximum modulation order in 5G NR. </w:t>
      </w:r>
    </w:p>
    <w:p w14:paraId="77CD1E02" w14:textId="77777777" w:rsidR="00704A1D" w:rsidRDefault="00BF54FB">
      <w:pPr>
        <w:spacing w:after="0"/>
        <w:rPr>
          <w:rFonts w:eastAsia="宋体"/>
          <w:b/>
          <w:bCs/>
          <w:lang w:val="en-US" w:eastAsia="zh-CN"/>
        </w:rPr>
      </w:pPr>
      <w:r>
        <w:rPr>
          <w:rFonts w:eastAsia="宋体" w:hint="eastAsia"/>
          <w:b/>
          <w:bCs/>
          <w:lang w:val="en-US" w:eastAsia="zh-CN"/>
        </w:rPr>
        <w:t xml:space="preserve">Proposal 3: Support at least the following design metrics for evaluating any potential new modulation schemes for 6GR. </w:t>
      </w:r>
    </w:p>
    <w:p w14:paraId="13052B5D" w14:textId="77777777" w:rsidR="00704A1D" w:rsidRDefault="00BF54FB">
      <w:pPr>
        <w:numPr>
          <w:ilvl w:val="0"/>
          <w:numId w:val="16"/>
        </w:numPr>
        <w:ind w:left="839"/>
        <w:rPr>
          <w:rFonts w:eastAsia="宋体"/>
          <w:b/>
          <w:bCs/>
          <w:lang w:val="en-US" w:eastAsia="zh-CN"/>
        </w:rPr>
      </w:pPr>
      <w:r>
        <w:rPr>
          <w:rFonts w:eastAsia="宋体" w:hint="eastAsia"/>
          <w:b/>
          <w:bCs/>
          <w:lang w:val="en-US" w:eastAsia="zh-CN"/>
        </w:rPr>
        <w:t>S</w:t>
      </w:r>
      <w:r>
        <w:rPr>
          <w:rFonts w:eastAsia="宋体" w:hint="eastAsia"/>
          <w:b/>
          <w:bCs/>
          <w:lang w:val="en-US" w:eastAsia="ja-JP"/>
        </w:rPr>
        <w:t>pectrum efficiency, PA efficiency, complexity, coverage</w:t>
      </w:r>
      <w:r>
        <w:rPr>
          <w:rFonts w:eastAsia="宋体" w:hint="eastAsia"/>
          <w:b/>
          <w:bCs/>
          <w:lang w:val="en-US" w:eastAsia="zh-CN"/>
        </w:rPr>
        <w:t xml:space="preserve"> and </w:t>
      </w:r>
      <w:r>
        <w:rPr>
          <w:rFonts w:eastAsia="宋体" w:hint="eastAsia"/>
          <w:b/>
          <w:bCs/>
          <w:lang w:eastAsia="en-GB"/>
        </w:rPr>
        <w:t>scalable</w:t>
      </w:r>
      <w:r>
        <w:rPr>
          <w:rFonts w:eastAsia="宋体" w:hint="eastAsia"/>
          <w:b/>
          <w:bCs/>
          <w:lang w:val="en-US" w:eastAsia="zh-CN"/>
        </w:rPr>
        <w:t xml:space="preserve"> and forward compatible</w:t>
      </w:r>
      <w:r>
        <w:rPr>
          <w:rFonts w:eastAsia="宋体" w:hint="eastAsia"/>
          <w:b/>
          <w:bCs/>
          <w:lang w:eastAsia="en-GB"/>
        </w:rPr>
        <w:t xml:space="preserve"> design</w:t>
      </w:r>
      <w:r>
        <w:rPr>
          <w:rFonts w:eastAsia="宋体" w:hint="eastAsia"/>
          <w:b/>
          <w:bCs/>
          <w:lang w:val="en-US" w:eastAsia="zh-CN"/>
        </w:rPr>
        <w:t xml:space="preserve"> for diverse device types. </w:t>
      </w:r>
    </w:p>
    <w:p w14:paraId="485D5358" w14:textId="77777777" w:rsidR="00704A1D" w:rsidRDefault="00BF54FB">
      <w:pPr>
        <w:rPr>
          <w:lang w:val="en-US" w:eastAsia="zh-CN"/>
        </w:rPr>
      </w:pPr>
      <w:r>
        <w:rPr>
          <w:rFonts w:hint="eastAsia"/>
          <w:lang w:val="en-US" w:eastAsia="zh-CN"/>
        </w:rPr>
        <w:t>Given that v</w:t>
      </w:r>
      <w:r>
        <w:rPr>
          <w:lang w:val="en-US" w:eastAsia="zh-CN"/>
        </w:rPr>
        <w:t xml:space="preserve">arious enhanced modulation schemes </w:t>
      </w:r>
      <w:r>
        <w:rPr>
          <w:rFonts w:hint="eastAsia"/>
          <w:lang w:val="en-US" w:eastAsia="zh-CN"/>
        </w:rPr>
        <w:t xml:space="preserve">have already been </w:t>
      </w:r>
      <w:r>
        <w:rPr>
          <w:lang w:val="en-US" w:eastAsia="zh-CN"/>
        </w:rPr>
        <w:t>studied in 5G NR</w:t>
      </w:r>
      <w:r>
        <w:rPr>
          <w:rFonts w:hint="eastAsia"/>
          <w:lang w:val="en-US" w:eastAsia="zh-CN"/>
        </w:rPr>
        <w:t xml:space="preserve"> as illustrated above, and the design metrics for 6GR is almost the same as 5G, introducing any potential new modulation schemes for 6GR should be well justified, especially for those would impact hardware implementations. Unless anything new is clearly observed for 6G, the same modulation mapping should be kept the same as 5G. </w:t>
      </w:r>
    </w:p>
    <w:p w14:paraId="3F533887" w14:textId="77777777" w:rsidR="00704A1D" w:rsidRDefault="00BF54FB">
      <w:pPr>
        <w:spacing w:before="120"/>
        <w:rPr>
          <w:b/>
          <w:bCs/>
        </w:rPr>
      </w:pPr>
      <w:r>
        <w:rPr>
          <w:rFonts w:eastAsia="宋体" w:hint="eastAsia"/>
          <w:b/>
          <w:bCs/>
          <w:lang w:val="en-US" w:eastAsia="zh-CN"/>
        </w:rPr>
        <w:t xml:space="preserve">Proposal 4: Any potential new modulation schemes for 6GR should not be pursued unless well justified, especially for those would impact hardware implementations. </w:t>
      </w:r>
    </w:p>
    <w:p w14:paraId="76AC598C" w14:textId="77777777" w:rsidR="00704A1D" w:rsidRDefault="00BF54FB">
      <w:pPr>
        <w:pStyle w:val="1"/>
      </w:pPr>
      <w:r>
        <w:rPr>
          <w:rFonts w:hint="eastAsia"/>
          <w:lang w:val="en-US"/>
        </w:rPr>
        <w:t>Joint coding and modulation for 6GR</w:t>
      </w:r>
    </w:p>
    <w:p w14:paraId="4CF44D24" w14:textId="3D39E123" w:rsidR="00704A1D" w:rsidRDefault="00BF54FB">
      <w:pPr>
        <w:rPr>
          <w:lang w:val="en-US" w:eastAsia="zh-CN"/>
        </w:rPr>
      </w:pPr>
      <w:r>
        <w:rPr>
          <w:rFonts w:eastAsia="宋体" w:hint="eastAsia"/>
          <w:lang w:val="en-US" w:eastAsia="zh-CN"/>
        </w:rPr>
        <w:t xml:space="preserve">In 5G NR, </w:t>
      </w:r>
      <w:r>
        <w:rPr>
          <w:rFonts w:eastAsia="宋体" w:hint="eastAsia"/>
          <w:iCs/>
          <w:lang w:val="en-US" w:eastAsia="zh-CN"/>
        </w:rPr>
        <w:t>c</w:t>
      </w:r>
      <w:r>
        <w:rPr>
          <w:iCs/>
          <w:lang w:val="en-US"/>
        </w:rPr>
        <w:t>oding and modulation are</w:t>
      </w:r>
      <w:r>
        <w:rPr>
          <w:rFonts w:eastAsia="宋体" w:hint="eastAsia"/>
          <w:iCs/>
          <w:lang w:val="en-US" w:eastAsia="zh-CN"/>
        </w:rPr>
        <w:t xml:space="preserve"> concatenated via </w:t>
      </w:r>
      <w:r>
        <w:rPr>
          <w:iCs/>
          <w:lang w:val="en-US"/>
        </w:rPr>
        <w:t>Bit-Interleaved Coded Modulation (BICM)</w:t>
      </w:r>
      <w:r>
        <w:rPr>
          <w:rFonts w:eastAsia="宋体" w:hint="eastAsia"/>
          <w:iCs/>
          <w:lang w:val="en-US" w:eastAsia="zh-CN"/>
        </w:rPr>
        <w:t xml:space="preserve">, while allowing </w:t>
      </w:r>
      <w:r>
        <w:rPr>
          <w:rFonts w:hint="eastAsia"/>
          <w:lang w:val="en-US" w:eastAsia="zh-CN"/>
        </w:rPr>
        <w:t xml:space="preserve">independent coding and modulation operation. Figure 2 shows a diagram of the exiting BICM mechanism. </w:t>
      </w:r>
      <w:r>
        <w:t>Channel cod</w:t>
      </w:r>
      <w:proofErr w:type="spellStart"/>
      <w:r>
        <w:rPr>
          <w:rFonts w:eastAsia="宋体" w:hint="eastAsia"/>
          <w:lang w:val="en-US" w:eastAsia="zh-CN"/>
        </w:rPr>
        <w:t>ing</w:t>
      </w:r>
      <w:proofErr w:type="spellEnd"/>
      <w:r>
        <w:rPr>
          <w:rFonts w:eastAsia="宋体" w:hint="eastAsia"/>
          <w:lang w:val="en-US" w:eastAsia="zh-CN"/>
        </w:rPr>
        <w:t xml:space="preserve"> like LDPC can effectively correct random errors scattered throughout the channel, while may fail to correct long bursts of consecutive errors. </w:t>
      </w:r>
      <w:r>
        <w:rPr>
          <w:rFonts w:hint="eastAsia"/>
          <w:lang w:val="en-US" w:eastAsia="zh-CN"/>
        </w:rPr>
        <w:t>Bit interleaving can address the issue by d</w:t>
      </w:r>
      <w:proofErr w:type="spellStart"/>
      <w:r w:rsidR="000F6514">
        <w:t>eliberately</w:t>
      </w:r>
      <w:proofErr w:type="spellEnd"/>
      <w:r>
        <w:t xml:space="preserve"> </w:t>
      </w:r>
      <w:r>
        <w:rPr>
          <w:rFonts w:eastAsia="宋体" w:hint="eastAsia"/>
          <w:lang w:val="en-US" w:eastAsia="zh-CN"/>
        </w:rPr>
        <w:t>reordering the</w:t>
      </w:r>
      <w:r>
        <w:t> coded bits before modulation</w:t>
      </w:r>
      <w:r>
        <w:rPr>
          <w:rFonts w:hint="eastAsia"/>
          <w:lang w:val="en-US" w:eastAsia="zh-CN"/>
        </w:rPr>
        <w:t xml:space="preserve">. BICM has been successfully used in several generations and we see no motivation to make any change on this aspect.  </w:t>
      </w:r>
    </w:p>
    <w:p w14:paraId="53402C87" w14:textId="77777777" w:rsidR="00704A1D" w:rsidRDefault="00BF54FB">
      <w:pPr>
        <w:jc w:val="center"/>
      </w:pPr>
      <w:r>
        <w:rPr>
          <w:noProof/>
        </w:rPr>
        <w:drawing>
          <wp:inline distT="0" distB="0" distL="114300" distR="114300" wp14:anchorId="42674F07" wp14:editId="104FAA78">
            <wp:extent cx="5053330" cy="1192530"/>
            <wp:effectExtent l="0" t="0" r="0" b="762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5"/>
                    <a:stretch>
                      <a:fillRect/>
                    </a:stretch>
                  </pic:blipFill>
                  <pic:spPr>
                    <a:xfrm>
                      <a:off x="0" y="0"/>
                      <a:ext cx="5053330" cy="1192530"/>
                    </a:xfrm>
                    <a:prstGeom prst="rect">
                      <a:avLst/>
                    </a:prstGeom>
                    <a:noFill/>
                    <a:ln>
                      <a:noFill/>
                    </a:ln>
                  </pic:spPr>
                </pic:pic>
              </a:graphicData>
            </a:graphic>
          </wp:inline>
        </w:drawing>
      </w:r>
    </w:p>
    <w:p w14:paraId="5FF917B3" w14:textId="77777777" w:rsidR="00704A1D" w:rsidRDefault="00BF54FB">
      <w:pPr>
        <w:jc w:val="center"/>
        <w:rPr>
          <w:rFonts w:eastAsia="宋体"/>
          <w:b/>
          <w:bCs/>
          <w:lang w:val="en-US" w:eastAsia="zh-CN"/>
        </w:rPr>
      </w:pPr>
      <w:r>
        <w:rPr>
          <w:rFonts w:eastAsia="宋体" w:hint="eastAsia"/>
          <w:b/>
          <w:bCs/>
          <w:lang w:val="en-US" w:eastAsia="zh-CN"/>
        </w:rPr>
        <w:t xml:space="preserve">Figure 2 </w:t>
      </w:r>
      <w:r>
        <w:rPr>
          <w:rFonts w:hint="eastAsia"/>
          <w:b/>
          <w:bCs/>
          <w:lang w:val="en-US" w:eastAsia="zh-CN"/>
        </w:rPr>
        <w:t>Diagram of the exiting BICM mechanism</w:t>
      </w:r>
    </w:p>
    <w:p w14:paraId="720F1401" w14:textId="77777777" w:rsidR="00704A1D" w:rsidRDefault="00BF54FB">
      <w:pPr>
        <w:spacing w:before="120"/>
        <w:rPr>
          <w:lang w:val="en-US"/>
        </w:rPr>
      </w:pPr>
      <w:r>
        <w:rPr>
          <w:rFonts w:eastAsia="宋体" w:hint="eastAsia"/>
          <w:b/>
          <w:bCs/>
          <w:lang w:val="en-US" w:eastAsia="zh-CN"/>
        </w:rPr>
        <w:t xml:space="preserve">Proposal 5: Reuse the 5G NR BICM framework in 6GR for coding-modulation concatenation. </w:t>
      </w:r>
    </w:p>
    <w:p w14:paraId="477F4C5F" w14:textId="77777777" w:rsidR="00704A1D" w:rsidRDefault="00BF54FB">
      <w:pPr>
        <w:pStyle w:val="1"/>
      </w:pPr>
      <w:r>
        <w:rPr>
          <w:rFonts w:hint="eastAsia"/>
          <w:lang w:val="en-US"/>
        </w:rPr>
        <w:t>Interim milestone</w:t>
      </w:r>
    </w:p>
    <w:p w14:paraId="79A1A276" w14:textId="77777777" w:rsidR="00704A1D" w:rsidRDefault="00BF54FB">
      <w:pPr>
        <w:spacing w:before="180"/>
        <w:rPr>
          <w:lang w:eastAsia="zh-CN"/>
        </w:rPr>
      </w:pPr>
      <w:r>
        <w:rPr>
          <w:rFonts w:hint="eastAsia"/>
          <w:lang w:val="en-US" w:eastAsia="zh-CN"/>
        </w:rPr>
        <w:t xml:space="preserve">According to the WG SID for 6GR, RAN1 is requested to provide interim assessment on several basic physical design including coding and modulation in TSG RAN#112 in June, 2026. </w:t>
      </w:r>
    </w:p>
    <w:tbl>
      <w:tblPr>
        <w:tblStyle w:val="af6"/>
        <w:tblW w:w="0" w:type="auto"/>
        <w:tblLook w:val="04A0" w:firstRow="1" w:lastRow="0" w:firstColumn="1" w:lastColumn="0" w:noHBand="0" w:noVBand="1"/>
      </w:tblPr>
      <w:tblGrid>
        <w:gridCol w:w="9962"/>
      </w:tblGrid>
      <w:tr w:rsidR="00704A1D" w14:paraId="6E5B2106" w14:textId="77777777">
        <w:tc>
          <w:tcPr>
            <w:tcW w:w="10188" w:type="dxa"/>
          </w:tcPr>
          <w:p w14:paraId="48E293C9" w14:textId="77777777" w:rsidR="00704A1D" w:rsidRDefault="00BF54FB">
            <w:pPr>
              <w:keepLines/>
              <w:spacing w:before="0" w:after="180" w:line="240" w:lineRule="auto"/>
              <w:jc w:val="left"/>
              <w:rPr>
                <w:rFonts w:eastAsia="MS Mincho"/>
                <w:b/>
                <w:bCs/>
                <w:color w:val="000000"/>
                <w:u w:val="single"/>
                <w:lang w:eastAsia="en-GB"/>
              </w:rPr>
            </w:pPr>
            <w:r>
              <w:rPr>
                <w:rFonts w:eastAsia="MS Mincho"/>
                <w:b/>
                <w:bCs/>
                <w:color w:val="000000"/>
                <w:u w:val="single"/>
                <w:lang w:eastAsia="en-GB"/>
              </w:rPr>
              <w:t xml:space="preserve">TSG#112 (June/2026): </w:t>
            </w:r>
          </w:p>
          <w:p w14:paraId="374C56DE" w14:textId="77777777" w:rsidR="00704A1D" w:rsidRDefault="00BF54FB">
            <w:pPr>
              <w:spacing w:before="0" w:after="120" w:line="240" w:lineRule="auto"/>
              <w:jc w:val="left"/>
              <w:rPr>
                <w:rFonts w:eastAsia="MS Mincho"/>
                <w:bCs/>
                <w:lang w:eastAsia="en-GB"/>
              </w:rPr>
            </w:pPr>
            <w:r>
              <w:rPr>
                <w:rFonts w:eastAsia="MS Mincho"/>
                <w:bCs/>
                <w:lang w:eastAsia="en-GB"/>
              </w:rPr>
              <w:t>RAN1 to provide interim assessment on the following areas:</w:t>
            </w:r>
          </w:p>
          <w:p w14:paraId="06AD5C1E" w14:textId="77777777" w:rsidR="00704A1D" w:rsidRDefault="00BF54FB">
            <w:pPr>
              <w:numPr>
                <w:ilvl w:val="0"/>
                <w:numId w:val="15"/>
              </w:numPr>
              <w:spacing w:after="120"/>
              <w:contextualSpacing/>
              <w:rPr>
                <w:rFonts w:eastAsia="MS Mincho"/>
                <w:bCs/>
                <w:lang w:eastAsia="en-GB"/>
              </w:rPr>
            </w:pPr>
            <w:r>
              <w:rPr>
                <w:rFonts w:eastAsia="MS Mincho"/>
                <w:bCs/>
                <w:lang w:eastAsia="en-GB"/>
              </w:rPr>
              <w:lastRenderedPageBreak/>
              <w:t>Waveform, modulation, channel coding: scope of enhancements beyond NR baseline ((2) a, c)</w:t>
            </w:r>
          </w:p>
          <w:p w14:paraId="43B399BB" w14:textId="77777777" w:rsidR="00704A1D" w:rsidRDefault="00BF54FB">
            <w:pPr>
              <w:numPr>
                <w:ilvl w:val="0"/>
                <w:numId w:val="15"/>
              </w:numPr>
              <w:spacing w:after="120"/>
              <w:contextualSpacing/>
              <w:rPr>
                <w:rFonts w:eastAsia="MS Mincho"/>
                <w:bCs/>
                <w:lang w:eastAsia="en-GB"/>
              </w:rPr>
            </w:pPr>
            <w:r>
              <w:rPr>
                <w:rFonts w:eastAsia="MS Mincho"/>
                <w:bCs/>
                <w:lang w:eastAsia="en-GB"/>
              </w:rPr>
              <w:t>Channel bandwidth (min and max), frame structure, numerology ((2) b, d)</w:t>
            </w:r>
          </w:p>
          <w:p w14:paraId="5C1D6290" w14:textId="77777777" w:rsidR="00704A1D" w:rsidRDefault="00BF54FB">
            <w:pPr>
              <w:numPr>
                <w:ilvl w:val="0"/>
                <w:numId w:val="15"/>
              </w:numPr>
              <w:spacing w:after="120"/>
              <w:contextualSpacing/>
              <w:rPr>
                <w:b/>
                <w:bCs/>
              </w:rPr>
            </w:pPr>
            <w:r>
              <w:rPr>
                <w:rFonts w:eastAsia="MS Mincho"/>
                <w:bCs/>
                <w:lang w:eastAsia="en-GB"/>
              </w:rPr>
              <w:t>Basic sync signal structure and associated periodicity(</w:t>
            </w:r>
            <w:proofErr w:type="spellStart"/>
            <w:r>
              <w:rPr>
                <w:rFonts w:eastAsia="MS Mincho"/>
                <w:bCs/>
                <w:lang w:eastAsia="en-GB"/>
              </w:rPr>
              <w:t>ies</w:t>
            </w:r>
            <w:proofErr w:type="spellEnd"/>
            <w:r>
              <w:rPr>
                <w:rFonts w:eastAsia="MS Mincho"/>
                <w:bCs/>
                <w:lang w:eastAsia="en-GB"/>
              </w:rPr>
              <w:t xml:space="preserve">) ((2) h) </w:t>
            </w:r>
          </w:p>
        </w:tc>
      </w:tr>
    </w:tbl>
    <w:p w14:paraId="390EE6E8" w14:textId="77777777" w:rsidR="00704A1D" w:rsidRDefault="00BF54FB">
      <w:pPr>
        <w:spacing w:before="180"/>
        <w:rPr>
          <w:lang w:val="en-US" w:eastAsia="zh-CN"/>
        </w:rPr>
      </w:pPr>
      <w:r>
        <w:rPr>
          <w:rFonts w:hint="eastAsia"/>
          <w:lang w:val="en-US" w:eastAsia="zh-CN"/>
        </w:rPr>
        <w:lastRenderedPageBreak/>
        <w:t>As discussed in Section 2.2, the potential new enhancements to modulation may impact hardware implementations. Therefore, e</w:t>
      </w:r>
      <w:r>
        <w:rPr>
          <w:lang w:val="en-US" w:eastAsia="zh-CN"/>
        </w:rPr>
        <w:t>arly decision</w:t>
      </w:r>
      <w:r>
        <w:rPr>
          <w:rFonts w:hint="eastAsia"/>
          <w:lang w:val="en-US" w:eastAsia="zh-CN"/>
        </w:rPr>
        <w:t xml:space="preserve"> is </w:t>
      </w:r>
      <w:r>
        <w:rPr>
          <w:lang w:val="en-US" w:eastAsia="zh-CN"/>
        </w:rPr>
        <w:t>needed</w:t>
      </w:r>
      <w:r>
        <w:rPr>
          <w:rFonts w:hint="eastAsia"/>
          <w:lang w:val="en-US" w:eastAsia="zh-CN"/>
        </w:rPr>
        <w:t xml:space="preserve">. If possible, RAN1 can provide earlier assessment before June, 2026. In addition, the enhancements, if any, </w:t>
      </w:r>
      <w:r>
        <w:rPr>
          <w:rFonts w:eastAsia="宋体" w:hint="eastAsia"/>
          <w:lang w:val="en-US" w:eastAsia="zh-CN"/>
        </w:rPr>
        <w:t xml:space="preserve">should be clearly scoped and be concrete as much as possible. This is to prevent divergent discussion, which may introduce hardware impacts after the interim milestone. </w:t>
      </w:r>
    </w:p>
    <w:p w14:paraId="0BBD1259" w14:textId="77777777" w:rsidR="00704A1D" w:rsidRDefault="00BF54FB">
      <w:pPr>
        <w:spacing w:before="120"/>
        <w:rPr>
          <w:rFonts w:eastAsia="宋体"/>
          <w:b/>
          <w:bCs/>
          <w:lang w:val="en-US" w:eastAsia="zh-CN"/>
        </w:rPr>
      </w:pPr>
      <w:r>
        <w:rPr>
          <w:rFonts w:eastAsia="宋体" w:hint="eastAsia"/>
          <w:b/>
          <w:bCs/>
          <w:lang w:val="en-US" w:eastAsia="zh-CN"/>
        </w:rPr>
        <w:t xml:space="preserve">Proposal 6: For the interim milestone, RAN1 should aim for achieving the following aspects. </w:t>
      </w:r>
    </w:p>
    <w:p w14:paraId="6F759F6B" w14:textId="77777777" w:rsidR="00704A1D" w:rsidRDefault="00BF54FB">
      <w:pPr>
        <w:numPr>
          <w:ilvl w:val="0"/>
          <w:numId w:val="16"/>
        </w:numPr>
        <w:ind w:left="839"/>
        <w:rPr>
          <w:b/>
          <w:bCs/>
          <w:lang w:val="en-US" w:eastAsia="zh-CN"/>
        </w:rPr>
      </w:pPr>
      <w:r>
        <w:rPr>
          <w:rFonts w:hint="eastAsia"/>
          <w:b/>
          <w:bCs/>
          <w:lang w:val="en-US" w:eastAsia="zh-CN"/>
        </w:rPr>
        <w:t xml:space="preserve">Earlier decision before June, 2026, if possible. </w:t>
      </w:r>
    </w:p>
    <w:p w14:paraId="0E71C9D4" w14:textId="77777777" w:rsidR="00704A1D" w:rsidRDefault="00BF54FB">
      <w:pPr>
        <w:numPr>
          <w:ilvl w:val="0"/>
          <w:numId w:val="16"/>
        </w:numPr>
        <w:ind w:left="839"/>
        <w:rPr>
          <w:b/>
          <w:bCs/>
          <w:lang w:val="en-US" w:eastAsia="zh-CN"/>
        </w:rPr>
      </w:pPr>
      <w:r>
        <w:rPr>
          <w:rFonts w:eastAsia="宋体" w:hint="eastAsia"/>
          <w:b/>
          <w:bCs/>
          <w:lang w:val="en-US" w:eastAsia="zh-CN"/>
        </w:rPr>
        <w:t xml:space="preserve">Decide whether to support any enhancements beyond NR baseline. </w:t>
      </w:r>
    </w:p>
    <w:p w14:paraId="3E588A88" w14:textId="77777777" w:rsidR="00704A1D" w:rsidRDefault="00BF54FB">
      <w:pPr>
        <w:numPr>
          <w:ilvl w:val="1"/>
          <w:numId w:val="16"/>
        </w:numPr>
        <w:ind w:left="1259"/>
        <w:rPr>
          <w:b/>
          <w:bCs/>
          <w:lang w:val="en-US" w:eastAsia="zh-CN"/>
        </w:rPr>
      </w:pPr>
      <w:r>
        <w:rPr>
          <w:rFonts w:eastAsia="宋体" w:hint="eastAsia"/>
          <w:b/>
          <w:bCs/>
          <w:lang w:val="en-US" w:eastAsia="zh-CN"/>
        </w:rPr>
        <w:t xml:space="preserve">In case </w:t>
      </w:r>
      <w:r>
        <w:rPr>
          <w:b/>
          <w:bCs/>
          <w:lang w:val="en-US" w:eastAsia="zh-CN"/>
        </w:rPr>
        <w:t>enhancements are supported, clearly define their scope to avoid divergent discussions</w:t>
      </w:r>
      <w:r>
        <w:rPr>
          <w:rFonts w:hint="eastAsia"/>
          <w:b/>
          <w:bCs/>
          <w:lang w:val="en-US" w:eastAsia="zh-CN"/>
        </w:rPr>
        <w:t xml:space="preserve"> and hardware impacts after the interim milestone</w:t>
      </w:r>
      <w:r>
        <w:rPr>
          <w:b/>
          <w:bCs/>
          <w:lang w:val="en-US" w:eastAsia="zh-CN"/>
        </w:rPr>
        <w:t>.</w:t>
      </w:r>
    </w:p>
    <w:p w14:paraId="65C745F1" w14:textId="77777777" w:rsidR="00704A1D" w:rsidRDefault="00BF54FB">
      <w:pPr>
        <w:pStyle w:val="1"/>
      </w:pPr>
      <w:r>
        <w:t>Conclusions</w:t>
      </w:r>
    </w:p>
    <w:p w14:paraId="28D313C8" w14:textId="77777777" w:rsidR="00704A1D" w:rsidRDefault="00BF54FB">
      <w:pPr>
        <w:pStyle w:val="3GPPNormalText"/>
        <w:rPr>
          <w:sz w:val="21"/>
          <w:szCs w:val="21"/>
          <w:lang w:eastAsia="zh-CN"/>
        </w:rPr>
      </w:pPr>
      <w:r>
        <w:rPr>
          <w:sz w:val="21"/>
          <w:szCs w:val="21"/>
          <w:lang w:val="en-GB" w:eastAsia="zh-CN"/>
        </w:rPr>
        <w:t xml:space="preserve">In this contribution, we </w:t>
      </w:r>
      <w:r>
        <w:rPr>
          <w:rFonts w:hint="eastAsia"/>
          <w:sz w:val="21"/>
          <w:szCs w:val="21"/>
          <w:lang w:eastAsia="zh-CN"/>
        </w:rPr>
        <w:t xml:space="preserve">provide our views on 6GR modulation with the following observations and proposals. </w:t>
      </w:r>
    </w:p>
    <w:p w14:paraId="44AAA258" w14:textId="77777777" w:rsidR="00704A1D" w:rsidRDefault="00BF54FB">
      <w:pPr>
        <w:spacing w:before="120" w:after="120"/>
        <w:jc w:val="center"/>
        <w:rPr>
          <w:b/>
          <w:bCs/>
          <w:u w:val="single"/>
          <w:lang w:val="en-US" w:eastAsia="zh-CN"/>
        </w:rPr>
      </w:pPr>
      <w:r>
        <w:rPr>
          <w:rFonts w:hint="eastAsia"/>
          <w:b/>
          <w:bCs/>
          <w:u w:val="single"/>
          <w:lang w:val="en-US" w:eastAsia="zh-CN"/>
        </w:rPr>
        <w:t>5G NR modulation for 6GR</w:t>
      </w:r>
    </w:p>
    <w:p w14:paraId="6122D6C5" w14:textId="4F423701" w:rsidR="00704A1D" w:rsidRDefault="00BF54FB">
      <w:pPr>
        <w:spacing w:before="120" w:after="120"/>
        <w:jc w:val="left"/>
        <w:rPr>
          <w:rFonts w:eastAsia="MS Mincho"/>
          <w:color w:val="000000"/>
          <w:lang w:val="en-US" w:eastAsia="en-GB"/>
        </w:rPr>
      </w:pPr>
      <w:r>
        <w:rPr>
          <w:rFonts w:eastAsia="宋体"/>
          <w:b/>
          <w:bCs/>
          <w:color w:val="000000"/>
          <w:lang w:val="en-US" w:eastAsia="zh-CN"/>
        </w:rPr>
        <w:t xml:space="preserve">Observation </w:t>
      </w:r>
      <w:r>
        <w:rPr>
          <w:rFonts w:eastAsia="宋体" w:hint="eastAsia"/>
          <w:b/>
          <w:bCs/>
          <w:color w:val="000000"/>
          <w:lang w:val="en-US" w:eastAsia="zh-CN"/>
        </w:rPr>
        <w:t>1</w:t>
      </w:r>
      <w:r>
        <w:rPr>
          <w:rFonts w:eastAsia="宋体"/>
          <w:b/>
          <w:bCs/>
          <w:color w:val="000000"/>
          <w:lang w:val="en-US" w:eastAsia="zh-CN"/>
        </w:rPr>
        <w:t xml:space="preserve">: </w:t>
      </w:r>
      <w:r>
        <w:rPr>
          <w:rFonts w:eastAsia="宋体" w:hint="eastAsia"/>
          <w:b/>
          <w:bCs/>
          <w:color w:val="000000"/>
          <w:lang w:val="en-US" w:eastAsia="zh-CN"/>
        </w:rPr>
        <w:t xml:space="preserve">According to the 6G </w:t>
      </w:r>
      <w:r w:rsidR="008B05C8">
        <w:rPr>
          <w:rFonts w:eastAsia="宋体"/>
          <w:b/>
          <w:bCs/>
          <w:color w:val="000000"/>
          <w:lang w:val="en-US" w:eastAsia="zh-CN"/>
        </w:rPr>
        <w:t xml:space="preserve">RAN </w:t>
      </w:r>
      <w:r>
        <w:rPr>
          <w:rFonts w:eastAsia="宋体" w:hint="eastAsia"/>
          <w:b/>
          <w:bCs/>
          <w:color w:val="000000"/>
          <w:lang w:val="en-US" w:eastAsia="zh-CN"/>
        </w:rPr>
        <w:t xml:space="preserve">WG SID, </w:t>
      </w:r>
      <w:r>
        <w:rPr>
          <w:rFonts w:eastAsia="MS Mincho"/>
          <w:b/>
          <w:bCs/>
          <w:color w:val="000000"/>
          <w:lang w:eastAsia="en-GB"/>
        </w:rPr>
        <w:t xml:space="preserve">5G NR modulation should be considered for 6GR and is also the benchmark for other potential proposals. </w:t>
      </w:r>
    </w:p>
    <w:p w14:paraId="10962461" w14:textId="77777777" w:rsidR="00704A1D" w:rsidRDefault="00BF54FB">
      <w:pPr>
        <w:spacing w:after="0"/>
        <w:rPr>
          <w:rFonts w:eastAsia="宋体"/>
          <w:b/>
          <w:bCs/>
          <w:lang w:val="en-US" w:eastAsia="zh-CN"/>
        </w:rPr>
      </w:pPr>
      <w:r>
        <w:rPr>
          <w:rFonts w:eastAsia="宋体" w:hint="eastAsia"/>
          <w:b/>
          <w:bCs/>
          <w:lang w:val="en-US" w:eastAsia="zh-CN"/>
        </w:rPr>
        <w:t>Proposal 1: 5G NR modulation, at least including</w:t>
      </w:r>
      <w:r>
        <w:rPr>
          <w:rFonts w:eastAsia="宋体"/>
          <w:b/>
          <w:bCs/>
          <w:lang w:eastAsia="ja-JP"/>
        </w:rPr>
        <w:t xml:space="preserve"> </w:t>
      </w:r>
      <w:r>
        <w:rPr>
          <w:rFonts w:eastAsia="宋体"/>
          <w:b/>
          <w:bCs/>
          <w:lang w:val="en-US" w:eastAsia="zh-CN"/>
        </w:rPr>
        <w:t>π/</w:t>
      </w:r>
      <w:r>
        <w:rPr>
          <w:rFonts w:eastAsia="宋体" w:hint="eastAsia"/>
          <w:b/>
          <w:bCs/>
          <w:lang w:val="en-US" w:eastAsia="zh-CN"/>
        </w:rPr>
        <w:t>2</w:t>
      </w:r>
      <w:r>
        <w:rPr>
          <w:rFonts w:eastAsia="宋体"/>
          <w:b/>
          <w:bCs/>
          <w:lang w:val="en-US" w:eastAsia="zh-CN"/>
        </w:rPr>
        <w:t>-BPSK</w:t>
      </w:r>
      <w:r>
        <w:rPr>
          <w:rFonts w:eastAsia="宋体" w:hint="eastAsia"/>
          <w:b/>
          <w:bCs/>
          <w:lang w:val="en-US" w:eastAsia="zh-CN"/>
        </w:rPr>
        <w:t xml:space="preserve">, </w:t>
      </w:r>
      <w:r>
        <w:rPr>
          <w:rFonts w:eastAsia="宋体"/>
          <w:b/>
          <w:bCs/>
          <w:lang w:val="en-US" w:eastAsia="zh-CN"/>
        </w:rPr>
        <w:t>QPSK, 16QAM, 64QAM, 256QAM</w:t>
      </w:r>
      <w:r>
        <w:rPr>
          <w:rFonts w:eastAsia="宋体" w:hint="eastAsia"/>
          <w:b/>
          <w:bCs/>
          <w:lang w:val="en-US" w:eastAsia="zh-CN"/>
        </w:rPr>
        <w:t xml:space="preserve"> and 1024QAM, is introduced for 6GR. </w:t>
      </w:r>
    </w:p>
    <w:p w14:paraId="6AFE446C" w14:textId="77777777" w:rsidR="00704A1D" w:rsidRDefault="00BF54FB">
      <w:pPr>
        <w:numPr>
          <w:ilvl w:val="0"/>
          <w:numId w:val="16"/>
        </w:numPr>
        <w:ind w:left="839"/>
        <w:rPr>
          <w:rFonts w:eastAsia="宋体"/>
          <w:b/>
          <w:bCs/>
          <w:lang w:val="en-US" w:eastAsia="zh-CN"/>
        </w:rPr>
      </w:pPr>
      <w:r>
        <w:rPr>
          <w:rFonts w:eastAsia="宋体" w:hint="eastAsia"/>
          <w:b/>
          <w:bCs/>
          <w:lang w:val="en-US" w:eastAsia="zh-CN"/>
        </w:rPr>
        <w:t xml:space="preserve">The same constellation mapping as used in 5G NR is the baseline. </w:t>
      </w:r>
    </w:p>
    <w:p w14:paraId="3793E35D" w14:textId="77777777" w:rsidR="00704A1D" w:rsidRDefault="00BF54FB">
      <w:pPr>
        <w:spacing w:after="0"/>
        <w:rPr>
          <w:rFonts w:eastAsia="宋体"/>
          <w:b/>
          <w:bCs/>
          <w:lang w:val="en-US" w:eastAsia="zh-CN"/>
        </w:rPr>
      </w:pPr>
      <w:r>
        <w:rPr>
          <w:rFonts w:eastAsia="宋体" w:hint="eastAsia"/>
          <w:b/>
          <w:bCs/>
          <w:lang w:val="en-US" w:eastAsia="zh-CN"/>
        </w:rPr>
        <w:t>Proposal 2: Regarding the maximum modulation order, up to 1024QAM for DL and up to 256QAM for UL is the baseline for 6GR.</w:t>
      </w:r>
    </w:p>
    <w:p w14:paraId="3F8631A4" w14:textId="77777777" w:rsidR="00704A1D" w:rsidRDefault="00BF54FB">
      <w:pPr>
        <w:numPr>
          <w:ilvl w:val="0"/>
          <w:numId w:val="16"/>
        </w:numPr>
        <w:ind w:left="839"/>
        <w:rPr>
          <w:rFonts w:eastAsia="宋体"/>
          <w:b/>
          <w:bCs/>
          <w:lang w:val="en-US" w:eastAsia="zh-CN"/>
        </w:rPr>
      </w:pPr>
      <w:r>
        <w:rPr>
          <w:rFonts w:eastAsia="宋体" w:hint="eastAsia"/>
          <w:b/>
          <w:bCs/>
          <w:lang w:val="en-US" w:eastAsia="zh-CN"/>
        </w:rPr>
        <w:t xml:space="preserve">FFS the applicable frequency ranges for 1024QAM. </w:t>
      </w:r>
    </w:p>
    <w:p w14:paraId="1A2B25AA" w14:textId="77777777" w:rsidR="00704A1D" w:rsidRDefault="00BF54FB">
      <w:pPr>
        <w:spacing w:before="120" w:after="120"/>
        <w:jc w:val="center"/>
        <w:rPr>
          <w:b/>
          <w:bCs/>
          <w:u w:val="single"/>
          <w:lang w:val="en-US" w:eastAsia="zh-CN"/>
        </w:rPr>
      </w:pPr>
      <w:r>
        <w:rPr>
          <w:rFonts w:hint="eastAsia"/>
          <w:b/>
          <w:bCs/>
          <w:u w:val="single"/>
          <w:lang w:val="en-US" w:eastAsia="zh-CN"/>
        </w:rPr>
        <w:t xml:space="preserve">Potential new modulations for 6GR </w:t>
      </w:r>
    </w:p>
    <w:p w14:paraId="0450B05F" w14:textId="77777777" w:rsidR="00704A1D" w:rsidRDefault="00BF54FB">
      <w:pPr>
        <w:spacing w:before="120" w:after="120"/>
        <w:jc w:val="left"/>
        <w:rPr>
          <w:lang w:val="en-US" w:eastAsia="zh-CN"/>
        </w:rPr>
      </w:pPr>
      <w:r>
        <w:rPr>
          <w:rFonts w:eastAsia="宋体"/>
          <w:b/>
          <w:bCs/>
          <w:color w:val="000000"/>
          <w:lang w:val="en-US" w:eastAsia="zh-CN"/>
        </w:rPr>
        <w:t xml:space="preserve">Observation </w:t>
      </w:r>
      <w:r>
        <w:rPr>
          <w:rFonts w:eastAsia="宋体" w:hint="eastAsia"/>
          <w:b/>
          <w:bCs/>
          <w:color w:val="000000"/>
          <w:lang w:val="en-US" w:eastAsia="zh-CN"/>
        </w:rPr>
        <w:t>2</w:t>
      </w:r>
      <w:r>
        <w:rPr>
          <w:rFonts w:eastAsia="宋体"/>
          <w:b/>
          <w:bCs/>
          <w:color w:val="000000"/>
          <w:lang w:val="en-US" w:eastAsia="zh-CN"/>
        </w:rPr>
        <w:t xml:space="preserve">: </w:t>
      </w:r>
      <w:r>
        <w:rPr>
          <w:b/>
          <w:bCs/>
          <w:lang w:val="en-US" w:eastAsia="zh-CN"/>
        </w:rPr>
        <w:t xml:space="preserve">GS-QAM with NUC and PS-QAM have theoretical performance gain, while the real achievable gain under different channels and scenarios </w:t>
      </w:r>
      <w:r>
        <w:rPr>
          <w:rFonts w:hint="eastAsia"/>
          <w:b/>
          <w:bCs/>
          <w:lang w:val="en-US" w:eastAsia="zh-CN"/>
        </w:rPr>
        <w:t xml:space="preserve">is </w:t>
      </w:r>
      <w:r>
        <w:rPr>
          <w:b/>
          <w:bCs/>
          <w:lang w:val="en-US" w:eastAsia="zh-CN"/>
        </w:rPr>
        <w:t xml:space="preserve">unclear, and both increase demodulation complexity and impact hardware implementations. </w:t>
      </w:r>
    </w:p>
    <w:p w14:paraId="268AD62C" w14:textId="77777777" w:rsidR="00704A1D" w:rsidRDefault="00BF54FB">
      <w:pPr>
        <w:jc w:val="left"/>
        <w:rPr>
          <w:rFonts w:eastAsia="宋体"/>
          <w:b/>
          <w:bCs/>
          <w:lang w:val="en-US" w:eastAsia="zh-CN"/>
        </w:rPr>
      </w:pPr>
      <w:r>
        <w:rPr>
          <w:rFonts w:eastAsia="宋体"/>
          <w:b/>
          <w:bCs/>
          <w:color w:val="000000"/>
          <w:lang w:val="en-US" w:eastAsia="zh-CN"/>
        </w:rPr>
        <w:t xml:space="preserve">Observation </w:t>
      </w:r>
      <w:r>
        <w:rPr>
          <w:rFonts w:eastAsia="宋体" w:hint="eastAsia"/>
          <w:b/>
          <w:bCs/>
          <w:color w:val="000000"/>
          <w:lang w:val="en-US" w:eastAsia="zh-CN"/>
        </w:rPr>
        <w:t>3</w:t>
      </w:r>
      <w:r>
        <w:rPr>
          <w:rFonts w:eastAsia="宋体"/>
          <w:b/>
          <w:bCs/>
          <w:color w:val="000000"/>
          <w:lang w:val="en-US" w:eastAsia="zh-CN"/>
        </w:rPr>
        <w:t xml:space="preserve">: </w:t>
      </w:r>
      <w:r>
        <w:rPr>
          <w:rFonts w:eastAsia="宋体"/>
          <w:b/>
          <w:bCs/>
          <w:lang w:val="en-US" w:eastAsia="zh-CN"/>
        </w:rPr>
        <w:t xml:space="preserve">Various enhanced modulation schemes were studied in 5G NR, including </w:t>
      </w:r>
      <w:r>
        <w:rPr>
          <w:rFonts w:eastAsia="宋体" w:hint="eastAsia"/>
          <w:b/>
          <w:bCs/>
          <w:lang w:val="en-US" w:eastAsia="zh-CN"/>
        </w:rPr>
        <w:t>NUC-</w:t>
      </w:r>
      <w:r>
        <w:rPr>
          <w:rFonts w:eastAsia="宋体"/>
          <w:b/>
          <w:bCs/>
          <w:lang w:val="en-US" w:eastAsia="zh-CN"/>
        </w:rPr>
        <w:t xml:space="preserve">QAM, rotated QPSK, and constellation interpolation, while were excluded due to insufficient benefits and additional complexity. </w:t>
      </w:r>
    </w:p>
    <w:p w14:paraId="37472F86" w14:textId="77777777" w:rsidR="00704A1D" w:rsidRDefault="00BF54FB">
      <w:pPr>
        <w:spacing w:before="120" w:after="120"/>
        <w:jc w:val="center"/>
        <w:rPr>
          <w:b/>
          <w:bCs/>
          <w:u w:val="single"/>
          <w:lang w:val="en-US" w:eastAsia="zh-CN"/>
        </w:rPr>
      </w:pPr>
      <w:r>
        <w:rPr>
          <w:rFonts w:hint="eastAsia"/>
          <w:b/>
          <w:bCs/>
          <w:u w:val="single"/>
          <w:lang w:val="en-US" w:eastAsia="zh-CN"/>
        </w:rPr>
        <w:t xml:space="preserve">Design metrics and principles </w:t>
      </w:r>
    </w:p>
    <w:p w14:paraId="40F703D7" w14:textId="77777777" w:rsidR="00704A1D" w:rsidRDefault="00BF54FB">
      <w:pPr>
        <w:jc w:val="left"/>
        <w:rPr>
          <w:rFonts w:eastAsia="宋体"/>
          <w:b/>
          <w:bCs/>
          <w:color w:val="000000"/>
          <w:lang w:val="en-US" w:eastAsia="zh-CN"/>
        </w:rPr>
      </w:pPr>
      <w:r>
        <w:rPr>
          <w:rFonts w:eastAsia="宋体"/>
          <w:b/>
          <w:bCs/>
          <w:color w:val="000000"/>
          <w:lang w:val="en-US" w:eastAsia="zh-CN"/>
        </w:rPr>
        <w:t xml:space="preserve">Observation </w:t>
      </w:r>
      <w:r>
        <w:rPr>
          <w:rFonts w:eastAsia="宋体" w:hint="eastAsia"/>
          <w:b/>
          <w:bCs/>
          <w:color w:val="000000"/>
          <w:lang w:val="en-US" w:eastAsia="zh-CN"/>
        </w:rPr>
        <w:t>4</w:t>
      </w:r>
      <w:r>
        <w:rPr>
          <w:rFonts w:eastAsia="宋体"/>
          <w:b/>
          <w:bCs/>
          <w:color w:val="000000"/>
          <w:lang w:val="en-US" w:eastAsia="zh-CN"/>
        </w:rPr>
        <w:t xml:space="preserve">: </w:t>
      </w:r>
      <w:r>
        <w:rPr>
          <w:rFonts w:eastAsia="宋体" w:hint="eastAsia"/>
          <w:b/>
          <w:bCs/>
          <w:color w:val="000000"/>
          <w:lang w:val="en-US" w:eastAsia="zh-CN"/>
        </w:rPr>
        <w:t>S</w:t>
      </w:r>
      <w:r>
        <w:rPr>
          <w:rFonts w:eastAsia="宋体" w:hint="eastAsia"/>
          <w:b/>
          <w:bCs/>
          <w:color w:val="000000"/>
          <w:lang w:val="en-US" w:eastAsia="ja-JP"/>
        </w:rPr>
        <w:t xml:space="preserve">pectrum efficiency, PA </w:t>
      </w:r>
      <w:r>
        <w:rPr>
          <w:rFonts w:eastAsia="宋体"/>
          <w:b/>
          <w:bCs/>
          <w:color w:val="000000"/>
          <w:lang w:val="en-US" w:eastAsia="ja-JP"/>
        </w:rPr>
        <w:t>efficiency</w:t>
      </w:r>
      <w:r>
        <w:rPr>
          <w:rFonts w:eastAsia="宋体" w:hint="eastAsia"/>
          <w:b/>
          <w:bCs/>
          <w:color w:val="000000"/>
          <w:lang w:val="en-US" w:eastAsia="ja-JP"/>
        </w:rPr>
        <w:t>, complexity, and coverage</w:t>
      </w:r>
      <w:r>
        <w:rPr>
          <w:rFonts w:eastAsia="宋体" w:hint="eastAsia"/>
          <w:b/>
          <w:bCs/>
          <w:color w:val="000000"/>
          <w:lang w:val="en-US" w:eastAsia="zh-CN"/>
        </w:rPr>
        <w:t xml:space="preserve"> are the main design metrics during modulation discussion for 5G NR. </w:t>
      </w:r>
    </w:p>
    <w:p w14:paraId="5F5B38FA" w14:textId="77777777" w:rsidR="00704A1D" w:rsidRDefault="00BF54FB">
      <w:pPr>
        <w:jc w:val="left"/>
        <w:rPr>
          <w:b/>
          <w:bCs/>
          <w:u w:val="single"/>
          <w:lang w:val="en-US" w:eastAsia="zh-CN"/>
        </w:rPr>
      </w:pPr>
      <w:r>
        <w:rPr>
          <w:rFonts w:eastAsia="宋体"/>
          <w:b/>
          <w:bCs/>
          <w:color w:val="000000"/>
          <w:lang w:val="en-US" w:eastAsia="zh-CN"/>
        </w:rPr>
        <w:t xml:space="preserve">Observation </w:t>
      </w:r>
      <w:r>
        <w:rPr>
          <w:rFonts w:eastAsia="宋体" w:hint="eastAsia"/>
          <w:b/>
          <w:bCs/>
          <w:color w:val="000000"/>
          <w:lang w:val="en-US" w:eastAsia="zh-CN"/>
        </w:rPr>
        <w:t>5</w:t>
      </w:r>
      <w:r>
        <w:rPr>
          <w:rFonts w:eastAsia="宋体"/>
          <w:b/>
          <w:bCs/>
          <w:color w:val="000000"/>
          <w:lang w:val="en-US" w:eastAsia="zh-CN"/>
        </w:rPr>
        <w:t>:</w:t>
      </w:r>
      <w:r>
        <w:rPr>
          <w:rFonts w:eastAsia="宋体" w:hint="eastAsia"/>
          <w:b/>
          <w:bCs/>
          <w:color w:val="000000"/>
          <w:lang w:val="en-US" w:eastAsia="zh-CN"/>
        </w:rPr>
        <w:t xml:space="preserve"> Different device types (e.g., Redcap and FWA devices) have different requirements on the supported maximum modulation order in 5G NR. </w:t>
      </w:r>
    </w:p>
    <w:p w14:paraId="49A5C1E9" w14:textId="77777777" w:rsidR="00704A1D" w:rsidRDefault="00BF54FB">
      <w:pPr>
        <w:spacing w:after="0"/>
        <w:rPr>
          <w:rFonts w:eastAsia="宋体"/>
          <w:b/>
          <w:bCs/>
          <w:lang w:val="en-US" w:eastAsia="zh-CN"/>
        </w:rPr>
      </w:pPr>
      <w:r>
        <w:rPr>
          <w:rFonts w:eastAsia="宋体" w:hint="eastAsia"/>
          <w:b/>
          <w:bCs/>
          <w:lang w:val="en-US" w:eastAsia="zh-CN"/>
        </w:rPr>
        <w:t xml:space="preserve">Proposal 3: Support at least the following design metrics for evaluating any potential new modulation schemes for 6GR. </w:t>
      </w:r>
    </w:p>
    <w:p w14:paraId="770CE17B" w14:textId="77777777" w:rsidR="00704A1D" w:rsidRDefault="00BF54FB">
      <w:pPr>
        <w:numPr>
          <w:ilvl w:val="0"/>
          <w:numId w:val="16"/>
        </w:numPr>
        <w:ind w:left="839"/>
        <w:rPr>
          <w:rFonts w:eastAsia="宋体"/>
          <w:b/>
          <w:bCs/>
          <w:lang w:val="en-US" w:eastAsia="zh-CN"/>
        </w:rPr>
      </w:pPr>
      <w:r>
        <w:rPr>
          <w:rFonts w:eastAsia="宋体" w:hint="eastAsia"/>
          <w:b/>
          <w:bCs/>
          <w:lang w:val="en-US" w:eastAsia="zh-CN"/>
        </w:rPr>
        <w:t>S</w:t>
      </w:r>
      <w:r>
        <w:rPr>
          <w:rFonts w:eastAsia="宋体" w:hint="eastAsia"/>
          <w:b/>
          <w:bCs/>
          <w:lang w:val="en-US" w:eastAsia="ja-JP"/>
        </w:rPr>
        <w:t>pectrum efficiency, PA efficiency, complexity, coverage</w:t>
      </w:r>
      <w:r>
        <w:rPr>
          <w:rFonts w:eastAsia="宋体" w:hint="eastAsia"/>
          <w:b/>
          <w:bCs/>
          <w:lang w:val="en-US" w:eastAsia="zh-CN"/>
        </w:rPr>
        <w:t xml:space="preserve"> and </w:t>
      </w:r>
      <w:r>
        <w:rPr>
          <w:rFonts w:eastAsia="宋体" w:hint="eastAsia"/>
          <w:b/>
          <w:bCs/>
          <w:lang w:eastAsia="en-GB"/>
        </w:rPr>
        <w:t>scalable</w:t>
      </w:r>
      <w:r>
        <w:rPr>
          <w:rFonts w:eastAsia="宋体" w:hint="eastAsia"/>
          <w:b/>
          <w:bCs/>
          <w:lang w:val="en-US" w:eastAsia="zh-CN"/>
        </w:rPr>
        <w:t xml:space="preserve"> and forward compatible</w:t>
      </w:r>
      <w:r>
        <w:rPr>
          <w:rFonts w:eastAsia="宋体" w:hint="eastAsia"/>
          <w:b/>
          <w:bCs/>
          <w:lang w:eastAsia="en-GB"/>
        </w:rPr>
        <w:t xml:space="preserve"> design</w:t>
      </w:r>
      <w:r>
        <w:rPr>
          <w:rFonts w:eastAsia="宋体" w:hint="eastAsia"/>
          <w:b/>
          <w:bCs/>
          <w:lang w:val="en-US" w:eastAsia="zh-CN"/>
        </w:rPr>
        <w:t xml:space="preserve"> for diverse device types. </w:t>
      </w:r>
    </w:p>
    <w:p w14:paraId="443323B8" w14:textId="77777777" w:rsidR="00704A1D" w:rsidRDefault="00BF54FB">
      <w:pPr>
        <w:spacing w:before="120"/>
        <w:rPr>
          <w:rFonts w:eastAsia="宋体"/>
          <w:b/>
          <w:bCs/>
          <w:lang w:val="en-US" w:eastAsia="zh-CN"/>
        </w:rPr>
      </w:pPr>
      <w:r>
        <w:rPr>
          <w:rFonts w:eastAsia="宋体" w:hint="eastAsia"/>
          <w:b/>
          <w:bCs/>
          <w:lang w:val="en-US" w:eastAsia="zh-CN"/>
        </w:rPr>
        <w:lastRenderedPageBreak/>
        <w:t xml:space="preserve">Proposal 4: Any potential new modulation schemes for 6GR should not be pursued unless well justified, especially for those would impact hardware implementations. </w:t>
      </w:r>
    </w:p>
    <w:p w14:paraId="78EE2361" w14:textId="77777777" w:rsidR="00704A1D" w:rsidRDefault="00BF54FB">
      <w:pPr>
        <w:spacing w:before="120" w:after="120"/>
        <w:jc w:val="center"/>
        <w:rPr>
          <w:rFonts w:eastAsia="宋体"/>
          <w:b/>
          <w:bCs/>
          <w:lang w:val="en-US" w:eastAsia="zh-CN"/>
        </w:rPr>
      </w:pPr>
      <w:r>
        <w:rPr>
          <w:rFonts w:hint="eastAsia"/>
          <w:b/>
          <w:bCs/>
          <w:u w:val="single"/>
          <w:lang w:val="en-US" w:eastAsia="zh-CN"/>
        </w:rPr>
        <w:t xml:space="preserve">Joint modulation and coding </w:t>
      </w:r>
    </w:p>
    <w:p w14:paraId="62D042C3" w14:textId="77777777" w:rsidR="00704A1D" w:rsidRDefault="00BF54FB">
      <w:pPr>
        <w:spacing w:before="120"/>
        <w:rPr>
          <w:rFonts w:eastAsia="宋体"/>
          <w:b/>
          <w:bCs/>
          <w:lang w:val="en-US" w:eastAsia="zh-CN"/>
        </w:rPr>
      </w:pPr>
      <w:r>
        <w:rPr>
          <w:rFonts w:eastAsia="宋体" w:hint="eastAsia"/>
          <w:b/>
          <w:bCs/>
          <w:lang w:val="en-US" w:eastAsia="zh-CN"/>
        </w:rPr>
        <w:t xml:space="preserve">Proposal 5: Reuse the 5G NR BICM framework in 6GR for coding-modulation concatenation. </w:t>
      </w:r>
    </w:p>
    <w:p w14:paraId="6A9E1CDC" w14:textId="77777777" w:rsidR="00704A1D" w:rsidRDefault="00BF54FB">
      <w:pPr>
        <w:spacing w:before="120" w:after="120"/>
        <w:jc w:val="center"/>
        <w:rPr>
          <w:rFonts w:eastAsia="宋体"/>
          <w:b/>
          <w:bCs/>
          <w:lang w:val="en-US" w:eastAsia="zh-CN"/>
        </w:rPr>
      </w:pPr>
      <w:r>
        <w:rPr>
          <w:rFonts w:hint="eastAsia"/>
          <w:b/>
          <w:bCs/>
          <w:u w:val="single"/>
          <w:lang w:val="en-US" w:eastAsia="zh-CN"/>
        </w:rPr>
        <w:t xml:space="preserve">Interim milestone </w:t>
      </w:r>
    </w:p>
    <w:p w14:paraId="4EC624F3" w14:textId="77777777" w:rsidR="00704A1D" w:rsidRDefault="00BF54FB">
      <w:pPr>
        <w:spacing w:before="120"/>
        <w:rPr>
          <w:rFonts w:eastAsia="宋体"/>
          <w:b/>
          <w:bCs/>
          <w:lang w:val="en-US" w:eastAsia="zh-CN"/>
        </w:rPr>
      </w:pPr>
      <w:r>
        <w:rPr>
          <w:rFonts w:eastAsia="宋体" w:hint="eastAsia"/>
          <w:b/>
          <w:bCs/>
          <w:lang w:val="en-US" w:eastAsia="zh-CN"/>
        </w:rPr>
        <w:t xml:space="preserve">Proposal 6: For the interim milestone, RAN1 should aim for achieving the following aspects. </w:t>
      </w:r>
    </w:p>
    <w:p w14:paraId="22844FE0" w14:textId="77777777" w:rsidR="00704A1D" w:rsidRDefault="00BF54FB">
      <w:pPr>
        <w:numPr>
          <w:ilvl w:val="0"/>
          <w:numId w:val="16"/>
        </w:numPr>
        <w:ind w:left="839"/>
        <w:rPr>
          <w:b/>
          <w:bCs/>
          <w:lang w:val="en-US" w:eastAsia="zh-CN"/>
        </w:rPr>
      </w:pPr>
      <w:r>
        <w:rPr>
          <w:rFonts w:hint="eastAsia"/>
          <w:b/>
          <w:bCs/>
          <w:lang w:val="en-US" w:eastAsia="zh-CN"/>
        </w:rPr>
        <w:t xml:space="preserve">Earlier decision before June, 2026, if possible. </w:t>
      </w:r>
    </w:p>
    <w:p w14:paraId="48F916CC" w14:textId="77777777" w:rsidR="00704A1D" w:rsidRDefault="00BF54FB">
      <w:pPr>
        <w:numPr>
          <w:ilvl w:val="0"/>
          <w:numId w:val="16"/>
        </w:numPr>
        <w:ind w:left="839"/>
        <w:rPr>
          <w:b/>
          <w:bCs/>
          <w:lang w:val="en-US" w:eastAsia="zh-CN"/>
        </w:rPr>
      </w:pPr>
      <w:r>
        <w:rPr>
          <w:rFonts w:eastAsia="宋体" w:hint="eastAsia"/>
          <w:b/>
          <w:bCs/>
          <w:lang w:val="en-US" w:eastAsia="zh-CN"/>
        </w:rPr>
        <w:t xml:space="preserve">Decide whether to support any enhancements beyond NR baseline. </w:t>
      </w:r>
    </w:p>
    <w:p w14:paraId="16EC6275" w14:textId="77777777" w:rsidR="00704A1D" w:rsidRDefault="00BF54FB">
      <w:pPr>
        <w:numPr>
          <w:ilvl w:val="1"/>
          <w:numId w:val="16"/>
        </w:numPr>
        <w:ind w:left="1259"/>
        <w:rPr>
          <w:b/>
          <w:bCs/>
          <w:lang w:val="en-US" w:eastAsia="zh-CN"/>
        </w:rPr>
      </w:pPr>
      <w:r>
        <w:rPr>
          <w:rFonts w:eastAsia="宋体" w:hint="eastAsia"/>
          <w:b/>
          <w:bCs/>
          <w:lang w:val="en-US" w:eastAsia="zh-CN"/>
        </w:rPr>
        <w:t xml:space="preserve">In case </w:t>
      </w:r>
      <w:r>
        <w:rPr>
          <w:b/>
          <w:bCs/>
          <w:lang w:val="en-US" w:eastAsia="zh-CN"/>
        </w:rPr>
        <w:t>enhancements are supported, clearly define their scope to avoid divergent discussions</w:t>
      </w:r>
      <w:r>
        <w:rPr>
          <w:rFonts w:hint="eastAsia"/>
          <w:b/>
          <w:bCs/>
          <w:lang w:val="en-US" w:eastAsia="zh-CN"/>
        </w:rPr>
        <w:t xml:space="preserve"> and hardware impacts after the interim milestone</w:t>
      </w:r>
      <w:r>
        <w:rPr>
          <w:b/>
          <w:bCs/>
          <w:lang w:val="en-US" w:eastAsia="zh-CN"/>
        </w:rPr>
        <w:t>.</w:t>
      </w:r>
    </w:p>
    <w:p w14:paraId="0589EDE3" w14:textId="77777777" w:rsidR="00704A1D" w:rsidRDefault="00BF54FB">
      <w:pPr>
        <w:pStyle w:val="1"/>
        <w:rPr>
          <w:sz w:val="28"/>
          <w:szCs w:val="28"/>
        </w:rPr>
      </w:pPr>
      <w:r>
        <w:rPr>
          <w:sz w:val="28"/>
          <w:szCs w:val="28"/>
        </w:rPr>
        <w:t>References</w:t>
      </w:r>
      <w:bookmarkStart w:id="1" w:name="_Ref506568004"/>
    </w:p>
    <w:bookmarkEnd w:id="1"/>
    <w:p w14:paraId="1777C69A" w14:textId="77777777" w:rsidR="00704A1D" w:rsidRDefault="00BF54FB">
      <w:pPr>
        <w:pStyle w:val="a9"/>
        <w:numPr>
          <w:ilvl w:val="1"/>
          <w:numId w:val="17"/>
        </w:numPr>
        <w:tabs>
          <w:tab w:val="left" w:pos="0"/>
        </w:tabs>
        <w:overflowPunct/>
        <w:autoSpaceDE/>
        <w:autoSpaceDN/>
        <w:adjustRightInd/>
        <w:spacing w:before="0" w:after="120" w:line="240" w:lineRule="auto"/>
        <w:jc w:val="left"/>
        <w:textAlignment w:val="auto"/>
        <w:rPr>
          <w:rFonts w:ascii="Times New Roman" w:eastAsia="宋体" w:hAnsi="Times New Roman"/>
          <w:szCs w:val="20"/>
          <w:lang w:eastAsia="zh-CN"/>
        </w:rPr>
      </w:pPr>
      <w:r>
        <w:rPr>
          <w:rFonts w:ascii="Times New Roman" w:eastAsia="宋体" w:hAnsi="Times New Roman"/>
          <w:szCs w:val="20"/>
          <w:lang w:eastAsia="zh-CN"/>
        </w:rPr>
        <w:t>RP-251881, New SID: Study on 6G Radio, NTT DOCOMO (Moderator), RAN#108.</w:t>
      </w:r>
    </w:p>
    <w:p w14:paraId="690AD111" w14:textId="77777777" w:rsidR="00704A1D" w:rsidRDefault="00BF54FB">
      <w:pPr>
        <w:pStyle w:val="a9"/>
        <w:numPr>
          <w:ilvl w:val="1"/>
          <w:numId w:val="17"/>
        </w:numPr>
        <w:tabs>
          <w:tab w:val="left" w:pos="0"/>
        </w:tabs>
        <w:overflowPunct/>
        <w:autoSpaceDE/>
        <w:autoSpaceDN/>
        <w:adjustRightInd/>
        <w:spacing w:before="0" w:after="120" w:line="240" w:lineRule="auto"/>
        <w:jc w:val="left"/>
        <w:textAlignment w:val="auto"/>
        <w:rPr>
          <w:rFonts w:ascii="Times New Roman" w:eastAsia="宋体" w:hAnsi="Times New Roman"/>
          <w:szCs w:val="20"/>
          <w:lang w:eastAsia="zh-CN"/>
        </w:rPr>
      </w:pPr>
      <w:r>
        <w:rPr>
          <w:rFonts w:ascii="Times New Roman" w:eastAsia="宋体" w:hAnsi="Times New Roman"/>
          <w:szCs w:val="20"/>
          <w:lang w:eastAsia="zh-CN"/>
        </w:rPr>
        <w:t xml:space="preserve">G. Forney, R. </w:t>
      </w:r>
      <w:proofErr w:type="spellStart"/>
      <w:r>
        <w:rPr>
          <w:rFonts w:ascii="Times New Roman" w:eastAsia="宋体" w:hAnsi="Times New Roman"/>
          <w:szCs w:val="20"/>
          <w:lang w:eastAsia="zh-CN"/>
        </w:rPr>
        <w:t>Gallager</w:t>
      </w:r>
      <w:proofErr w:type="spellEnd"/>
      <w:r>
        <w:rPr>
          <w:rFonts w:ascii="Times New Roman" w:eastAsia="宋体" w:hAnsi="Times New Roman"/>
          <w:szCs w:val="20"/>
          <w:lang w:eastAsia="zh-CN"/>
        </w:rPr>
        <w:t xml:space="preserve">, G. Lang, F. Longstaff, and S. Qureshi, “Efficient modulation for band-limited channels,” IEEE J. Sel. Areas </w:t>
      </w:r>
      <w:proofErr w:type="spellStart"/>
      <w:r>
        <w:rPr>
          <w:rFonts w:ascii="Times New Roman" w:eastAsia="宋体" w:hAnsi="Times New Roman"/>
          <w:szCs w:val="20"/>
          <w:lang w:eastAsia="zh-CN"/>
        </w:rPr>
        <w:t>Commun</w:t>
      </w:r>
      <w:proofErr w:type="spellEnd"/>
      <w:r>
        <w:rPr>
          <w:rFonts w:ascii="Times New Roman" w:eastAsia="宋体" w:hAnsi="Times New Roman"/>
          <w:szCs w:val="20"/>
          <w:lang w:eastAsia="zh-CN"/>
        </w:rPr>
        <w:t>., vol. JSAC-2, no. 5, pp. 632–647, Sep. 1984.</w:t>
      </w:r>
    </w:p>
    <w:p w14:paraId="5F03722F" w14:textId="77777777" w:rsidR="00704A1D" w:rsidRDefault="00BF54FB">
      <w:pPr>
        <w:pStyle w:val="a9"/>
        <w:numPr>
          <w:ilvl w:val="1"/>
          <w:numId w:val="17"/>
        </w:numPr>
        <w:tabs>
          <w:tab w:val="left" w:pos="0"/>
        </w:tabs>
        <w:overflowPunct/>
        <w:autoSpaceDE/>
        <w:autoSpaceDN/>
        <w:adjustRightInd/>
        <w:spacing w:before="0" w:after="120" w:line="240" w:lineRule="auto"/>
        <w:jc w:val="left"/>
        <w:textAlignment w:val="auto"/>
        <w:rPr>
          <w:rFonts w:ascii="Times New Roman" w:eastAsia="宋体" w:hAnsi="Times New Roman"/>
          <w:szCs w:val="20"/>
          <w:lang w:eastAsia="zh-CN"/>
        </w:rPr>
      </w:pPr>
      <w:r>
        <w:rPr>
          <w:rFonts w:ascii="Times New Roman" w:eastAsia="宋体" w:hAnsi="Times New Roman"/>
          <w:szCs w:val="20"/>
          <w:lang w:eastAsia="zh-CN"/>
        </w:rPr>
        <w:t xml:space="preserve">RAN1#86BIS, </w:t>
      </w:r>
      <w:hyperlink r:id="rId16" w:history="1">
        <w:r>
          <w:rPr>
            <w:rFonts w:ascii="Times New Roman" w:eastAsia="宋体" w:hAnsi="Times New Roman"/>
            <w:szCs w:val="20"/>
            <w:lang w:val="en-GB" w:eastAsia="ja-JP"/>
          </w:rPr>
          <w:t>R1-1610211</w:t>
        </w:r>
      </w:hyperlink>
      <w:r>
        <w:rPr>
          <w:rFonts w:ascii="Times New Roman" w:eastAsia="宋体" w:hAnsi="Times New Roman"/>
          <w:szCs w:val="20"/>
          <w:lang w:eastAsia="zh-CN"/>
        </w:rPr>
        <w:t xml:space="preserve">, </w:t>
      </w:r>
      <w:r>
        <w:rPr>
          <w:rFonts w:ascii="Times New Roman" w:eastAsia="宋体" w:hAnsi="Times New Roman"/>
          <w:szCs w:val="20"/>
          <w:lang w:val="en-GB" w:eastAsia="ja-JP"/>
        </w:rPr>
        <w:t>Way Forward on modulation for NR</w:t>
      </w:r>
      <w:r>
        <w:rPr>
          <w:rFonts w:ascii="Times New Roman" w:eastAsia="宋体" w:hAnsi="Times New Roman"/>
          <w:szCs w:val="20"/>
          <w:lang w:eastAsia="zh-CN"/>
        </w:rPr>
        <w:t xml:space="preserve">, </w:t>
      </w:r>
      <w:r>
        <w:rPr>
          <w:rFonts w:ascii="Times New Roman" w:eastAsia="宋体" w:hAnsi="Times New Roman"/>
          <w:szCs w:val="20"/>
          <w:lang w:val="en-GB" w:eastAsia="ja-JP"/>
        </w:rPr>
        <w:t>Nokia, Alcatel-Lucent Shanghai Bell</w:t>
      </w:r>
      <w:r>
        <w:rPr>
          <w:rFonts w:ascii="Times New Roman" w:eastAsia="宋体" w:hAnsi="Times New Roman"/>
          <w:szCs w:val="20"/>
          <w:lang w:eastAsia="zh-CN"/>
        </w:rPr>
        <w:t xml:space="preserve">. </w:t>
      </w:r>
    </w:p>
    <w:sectPr w:rsidR="00704A1D">
      <w:headerReference w:type="even" r:id="rId17"/>
      <w:footerReference w:type="even" r:id="rId18"/>
      <w:footerReference w:type="default" r:id="rId19"/>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8E15D" w14:textId="77777777" w:rsidR="003336F8" w:rsidRDefault="003336F8">
      <w:pPr>
        <w:spacing w:line="240" w:lineRule="auto"/>
      </w:pPr>
      <w:r>
        <w:separator/>
      </w:r>
    </w:p>
  </w:endnote>
  <w:endnote w:type="continuationSeparator" w:id="0">
    <w:p w14:paraId="6D1709D5" w14:textId="77777777" w:rsidR="003336F8" w:rsidRDefault="003336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ohit Devanagari">
    <w:altName w:val="Cambria"/>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4A925" w14:textId="77777777" w:rsidR="00704A1D" w:rsidRDefault="00BF54FB">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5D69B6F3" w14:textId="77777777" w:rsidR="00704A1D" w:rsidRDefault="00704A1D">
    <w:pPr>
      <w:pStyle w:val="table"/>
    </w:pPr>
  </w:p>
  <w:p w14:paraId="3B9C5F32" w14:textId="77777777" w:rsidR="00704A1D" w:rsidRDefault="00704A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59AB2" w14:textId="77777777" w:rsidR="00704A1D" w:rsidRDefault="00BF54FB">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72FC5E6D" w14:textId="77777777" w:rsidR="00704A1D" w:rsidRDefault="00704A1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4400E" w14:textId="77777777" w:rsidR="003336F8" w:rsidRDefault="003336F8">
      <w:pPr>
        <w:spacing w:before="0" w:after="0"/>
      </w:pPr>
      <w:r>
        <w:separator/>
      </w:r>
    </w:p>
  </w:footnote>
  <w:footnote w:type="continuationSeparator" w:id="0">
    <w:p w14:paraId="69ABBEEF" w14:textId="77777777" w:rsidR="003336F8" w:rsidRDefault="003336F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F2667" w14:textId="77777777" w:rsidR="00704A1D" w:rsidRDefault="00BF54FB">
    <w:r>
      <w:t xml:space="preserve">Page </w:t>
    </w:r>
    <w:r>
      <w:fldChar w:fldCharType="begin"/>
    </w:r>
    <w:r>
      <w:instrText>PAGE</w:instrText>
    </w:r>
    <w:r>
      <w:fldChar w:fldCharType="separate"/>
    </w:r>
    <w:r>
      <w:t>1</w:t>
    </w:r>
    <w:r>
      <w:fldChar w:fldCharType="end"/>
    </w:r>
  </w:p>
  <w:p w14:paraId="33110E0B" w14:textId="77777777" w:rsidR="00704A1D" w:rsidRDefault="00704A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7399E6"/>
    <w:multiLevelType w:val="multilevel"/>
    <w:tmpl w:val="AB7399E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2923FE"/>
    <w:multiLevelType w:val="multilevel"/>
    <w:tmpl w:val="122923FE"/>
    <w:lvl w:ilvl="0">
      <w:start w:val="7"/>
      <w:numFmt w:val="bullet"/>
      <w:suff w:val="space"/>
      <w:lvlText w:val="-"/>
      <w:lvlJc w:val="left"/>
      <w:pPr>
        <w:ind w:left="0" w:firstLine="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A4B0646"/>
    <w:multiLevelType w:val="multilevel"/>
    <w:tmpl w:val="6A4B0646"/>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3"/>
  </w:num>
  <w:num w:numId="3">
    <w:abstractNumId w:val="7"/>
  </w:num>
  <w:num w:numId="4">
    <w:abstractNumId w:val="5"/>
  </w:num>
  <w:num w:numId="5">
    <w:abstractNumId w:val="15"/>
  </w:num>
  <w:num w:numId="6">
    <w:abstractNumId w:val="6"/>
  </w:num>
  <w:num w:numId="7">
    <w:abstractNumId w:val="2"/>
  </w:num>
  <w:num w:numId="8">
    <w:abstractNumId w:val="8"/>
  </w:num>
  <w:num w:numId="9">
    <w:abstractNumId w:val="11"/>
  </w:num>
  <w:num w:numId="10">
    <w:abstractNumId w:val="12"/>
  </w:num>
  <w:num w:numId="11">
    <w:abstractNumId w:val="9"/>
  </w:num>
  <w:num w:numId="12">
    <w:abstractNumId w:val="13"/>
  </w:num>
  <w:num w:numId="13">
    <w:abstractNumId w:val="16"/>
  </w:num>
  <w:num w:numId="14">
    <w:abstractNumId w:val="10"/>
  </w:num>
  <w:num w:numId="15">
    <w:abstractNumId w:val="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B4D"/>
    <w:rsid w:val="00007CEF"/>
    <w:rsid w:val="00007CF1"/>
    <w:rsid w:val="00007D69"/>
    <w:rsid w:val="00007F9E"/>
    <w:rsid w:val="000101EF"/>
    <w:rsid w:val="0001041D"/>
    <w:rsid w:val="0001075C"/>
    <w:rsid w:val="00010E97"/>
    <w:rsid w:val="00010FD1"/>
    <w:rsid w:val="00011703"/>
    <w:rsid w:val="00011897"/>
    <w:rsid w:val="00011B15"/>
    <w:rsid w:val="00011E2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911"/>
    <w:rsid w:val="00021A3C"/>
    <w:rsid w:val="00021C67"/>
    <w:rsid w:val="00021C8C"/>
    <w:rsid w:val="00021D01"/>
    <w:rsid w:val="00021DC3"/>
    <w:rsid w:val="00021DEC"/>
    <w:rsid w:val="000222F7"/>
    <w:rsid w:val="00022418"/>
    <w:rsid w:val="000226B8"/>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72"/>
    <w:rsid w:val="000254DB"/>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3066"/>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2B"/>
    <w:rsid w:val="00061E34"/>
    <w:rsid w:val="00061F60"/>
    <w:rsid w:val="00062014"/>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F9"/>
    <w:rsid w:val="0009408E"/>
    <w:rsid w:val="0009415D"/>
    <w:rsid w:val="000941AD"/>
    <w:rsid w:val="0009437A"/>
    <w:rsid w:val="00094483"/>
    <w:rsid w:val="000947B7"/>
    <w:rsid w:val="00095055"/>
    <w:rsid w:val="00095070"/>
    <w:rsid w:val="00095671"/>
    <w:rsid w:val="00095920"/>
    <w:rsid w:val="00095F53"/>
    <w:rsid w:val="0009612D"/>
    <w:rsid w:val="0009630E"/>
    <w:rsid w:val="00096427"/>
    <w:rsid w:val="0009653B"/>
    <w:rsid w:val="000966CE"/>
    <w:rsid w:val="0009680E"/>
    <w:rsid w:val="000968D8"/>
    <w:rsid w:val="00096BE9"/>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4C26"/>
    <w:rsid w:val="000A5015"/>
    <w:rsid w:val="000A514B"/>
    <w:rsid w:val="000A52B9"/>
    <w:rsid w:val="000A54BA"/>
    <w:rsid w:val="000A54DF"/>
    <w:rsid w:val="000A56F2"/>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21E"/>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4367"/>
    <w:rsid w:val="000C4C15"/>
    <w:rsid w:val="000C4C76"/>
    <w:rsid w:val="000C4CC5"/>
    <w:rsid w:val="000C4F47"/>
    <w:rsid w:val="000C5048"/>
    <w:rsid w:val="000C5326"/>
    <w:rsid w:val="000C550B"/>
    <w:rsid w:val="000C560F"/>
    <w:rsid w:val="000C5759"/>
    <w:rsid w:val="000C5E7D"/>
    <w:rsid w:val="000C6037"/>
    <w:rsid w:val="000C624C"/>
    <w:rsid w:val="000C628A"/>
    <w:rsid w:val="000C6663"/>
    <w:rsid w:val="000C673C"/>
    <w:rsid w:val="000C69F8"/>
    <w:rsid w:val="000C6E50"/>
    <w:rsid w:val="000C71D9"/>
    <w:rsid w:val="000C723D"/>
    <w:rsid w:val="000C727B"/>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056"/>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F35"/>
    <w:rsid w:val="000F61C4"/>
    <w:rsid w:val="000F6385"/>
    <w:rsid w:val="000F6514"/>
    <w:rsid w:val="000F6563"/>
    <w:rsid w:val="000F6571"/>
    <w:rsid w:val="000F6646"/>
    <w:rsid w:val="000F6881"/>
    <w:rsid w:val="000F6AD7"/>
    <w:rsid w:val="000F6C32"/>
    <w:rsid w:val="000F6C9E"/>
    <w:rsid w:val="000F737B"/>
    <w:rsid w:val="000F738F"/>
    <w:rsid w:val="000F73A7"/>
    <w:rsid w:val="000F753D"/>
    <w:rsid w:val="000F765E"/>
    <w:rsid w:val="000F77C9"/>
    <w:rsid w:val="000F7FB0"/>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9A8"/>
    <w:rsid w:val="00116B7D"/>
    <w:rsid w:val="00117077"/>
    <w:rsid w:val="0011713D"/>
    <w:rsid w:val="00117140"/>
    <w:rsid w:val="001171D9"/>
    <w:rsid w:val="001172C7"/>
    <w:rsid w:val="00117703"/>
    <w:rsid w:val="00117957"/>
    <w:rsid w:val="001179E8"/>
    <w:rsid w:val="00117B90"/>
    <w:rsid w:val="00117E3D"/>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61"/>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A12"/>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4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3FDE"/>
    <w:rsid w:val="00154356"/>
    <w:rsid w:val="001543A4"/>
    <w:rsid w:val="0015449B"/>
    <w:rsid w:val="001544AB"/>
    <w:rsid w:val="0015468D"/>
    <w:rsid w:val="00154A5E"/>
    <w:rsid w:val="00154B50"/>
    <w:rsid w:val="001550EA"/>
    <w:rsid w:val="0015570E"/>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3FEB"/>
    <w:rsid w:val="001840F5"/>
    <w:rsid w:val="0018468A"/>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D0C"/>
    <w:rsid w:val="001B4DBD"/>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8F0"/>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847"/>
    <w:rsid w:val="00207AF9"/>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FEF"/>
    <w:rsid w:val="002221B4"/>
    <w:rsid w:val="002222A4"/>
    <w:rsid w:val="00222AA3"/>
    <w:rsid w:val="00222E17"/>
    <w:rsid w:val="00222EA3"/>
    <w:rsid w:val="00222F19"/>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486"/>
    <w:rsid w:val="002326B4"/>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B66"/>
    <w:rsid w:val="00236C7C"/>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18B"/>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18"/>
    <w:rsid w:val="00256A69"/>
    <w:rsid w:val="00256A70"/>
    <w:rsid w:val="00256F02"/>
    <w:rsid w:val="002571C8"/>
    <w:rsid w:val="002572F1"/>
    <w:rsid w:val="00257381"/>
    <w:rsid w:val="002578CD"/>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267"/>
    <w:rsid w:val="00277418"/>
    <w:rsid w:val="002774D7"/>
    <w:rsid w:val="002775F2"/>
    <w:rsid w:val="002775FE"/>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A44"/>
    <w:rsid w:val="00290AEA"/>
    <w:rsid w:val="00290FC4"/>
    <w:rsid w:val="00291403"/>
    <w:rsid w:val="002916E7"/>
    <w:rsid w:val="0029178F"/>
    <w:rsid w:val="00291A27"/>
    <w:rsid w:val="00291B01"/>
    <w:rsid w:val="00292235"/>
    <w:rsid w:val="0029266A"/>
    <w:rsid w:val="00292E10"/>
    <w:rsid w:val="00292E58"/>
    <w:rsid w:val="00292ED6"/>
    <w:rsid w:val="00292F66"/>
    <w:rsid w:val="002934E5"/>
    <w:rsid w:val="00293504"/>
    <w:rsid w:val="00294165"/>
    <w:rsid w:val="002941BC"/>
    <w:rsid w:val="002943ED"/>
    <w:rsid w:val="0029440E"/>
    <w:rsid w:val="002944CA"/>
    <w:rsid w:val="002945EB"/>
    <w:rsid w:val="00294722"/>
    <w:rsid w:val="002947E6"/>
    <w:rsid w:val="002948F9"/>
    <w:rsid w:val="00294AB1"/>
    <w:rsid w:val="00295226"/>
    <w:rsid w:val="002953CC"/>
    <w:rsid w:val="0029548C"/>
    <w:rsid w:val="00295539"/>
    <w:rsid w:val="00295573"/>
    <w:rsid w:val="002956E0"/>
    <w:rsid w:val="0029593A"/>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A8"/>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76E"/>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18E"/>
    <w:rsid w:val="002E02A2"/>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43DA"/>
    <w:rsid w:val="002E45DF"/>
    <w:rsid w:val="002E47CA"/>
    <w:rsid w:val="002E496F"/>
    <w:rsid w:val="002E4D0B"/>
    <w:rsid w:val="002E5058"/>
    <w:rsid w:val="002E56DE"/>
    <w:rsid w:val="002E58E1"/>
    <w:rsid w:val="002E58FE"/>
    <w:rsid w:val="002E5BDD"/>
    <w:rsid w:val="002E5C56"/>
    <w:rsid w:val="002E63DB"/>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2508"/>
    <w:rsid w:val="002F2639"/>
    <w:rsid w:val="002F27A9"/>
    <w:rsid w:val="002F29D2"/>
    <w:rsid w:val="002F2AE0"/>
    <w:rsid w:val="002F2AE4"/>
    <w:rsid w:val="002F2B3F"/>
    <w:rsid w:val="002F2B41"/>
    <w:rsid w:val="002F300D"/>
    <w:rsid w:val="002F359D"/>
    <w:rsid w:val="002F3954"/>
    <w:rsid w:val="002F3BB6"/>
    <w:rsid w:val="002F3CC3"/>
    <w:rsid w:val="002F3E59"/>
    <w:rsid w:val="002F3F16"/>
    <w:rsid w:val="002F413F"/>
    <w:rsid w:val="002F44AD"/>
    <w:rsid w:val="002F45D3"/>
    <w:rsid w:val="002F470C"/>
    <w:rsid w:val="002F4813"/>
    <w:rsid w:val="002F48D4"/>
    <w:rsid w:val="002F4934"/>
    <w:rsid w:val="002F4A52"/>
    <w:rsid w:val="002F4CF5"/>
    <w:rsid w:val="002F4DEB"/>
    <w:rsid w:val="002F4E55"/>
    <w:rsid w:val="002F4FC5"/>
    <w:rsid w:val="002F50E1"/>
    <w:rsid w:val="002F51D5"/>
    <w:rsid w:val="002F5422"/>
    <w:rsid w:val="002F55D2"/>
    <w:rsid w:val="002F5634"/>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549"/>
    <w:rsid w:val="003045A3"/>
    <w:rsid w:val="00304AC5"/>
    <w:rsid w:val="00304BB6"/>
    <w:rsid w:val="00304CE8"/>
    <w:rsid w:val="00304D13"/>
    <w:rsid w:val="00304FCA"/>
    <w:rsid w:val="00305062"/>
    <w:rsid w:val="00305410"/>
    <w:rsid w:val="003059C1"/>
    <w:rsid w:val="00305C4B"/>
    <w:rsid w:val="00306079"/>
    <w:rsid w:val="003064B4"/>
    <w:rsid w:val="003065FB"/>
    <w:rsid w:val="003068F4"/>
    <w:rsid w:val="00306C20"/>
    <w:rsid w:val="00306F80"/>
    <w:rsid w:val="00307548"/>
    <w:rsid w:val="00307640"/>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E7"/>
    <w:rsid w:val="00321A59"/>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6F8"/>
    <w:rsid w:val="00333BA8"/>
    <w:rsid w:val="00333CD8"/>
    <w:rsid w:val="0033443F"/>
    <w:rsid w:val="0033458F"/>
    <w:rsid w:val="00335250"/>
    <w:rsid w:val="00335664"/>
    <w:rsid w:val="0033592C"/>
    <w:rsid w:val="00335968"/>
    <w:rsid w:val="003359AA"/>
    <w:rsid w:val="00335B10"/>
    <w:rsid w:val="00335B78"/>
    <w:rsid w:val="00335D66"/>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A39"/>
    <w:rsid w:val="00351C98"/>
    <w:rsid w:val="00351D57"/>
    <w:rsid w:val="003520F9"/>
    <w:rsid w:val="0035216E"/>
    <w:rsid w:val="00352208"/>
    <w:rsid w:val="003524B9"/>
    <w:rsid w:val="0035252D"/>
    <w:rsid w:val="0035265C"/>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BB"/>
    <w:rsid w:val="003605FF"/>
    <w:rsid w:val="003609B4"/>
    <w:rsid w:val="00360B69"/>
    <w:rsid w:val="00360B92"/>
    <w:rsid w:val="00360D1F"/>
    <w:rsid w:val="00361049"/>
    <w:rsid w:val="003616BC"/>
    <w:rsid w:val="003617B5"/>
    <w:rsid w:val="0036185C"/>
    <w:rsid w:val="0036235C"/>
    <w:rsid w:val="0036262C"/>
    <w:rsid w:val="00362835"/>
    <w:rsid w:val="0036299F"/>
    <w:rsid w:val="00362B7F"/>
    <w:rsid w:val="00362C5A"/>
    <w:rsid w:val="003635DD"/>
    <w:rsid w:val="00363631"/>
    <w:rsid w:val="003639CA"/>
    <w:rsid w:val="00363EA9"/>
    <w:rsid w:val="00363EFB"/>
    <w:rsid w:val="00363F7A"/>
    <w:rsid w:val="0036408C"/>
    <w:rsid w:val="00364266"/>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482"/>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37B"/>
    <w:rsid w:val="003753BE"/>
    <w:rsid w:val="003755F9"/>
    <w:rsid w:val="003758D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C5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01C"/>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4A1"/>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C32"/>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4F52"/>
    <w:rsid w:val="00405018"/>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46"/>
    <w:rsid w:val="0041616C"/>
    <w:rsid w:val="004163D3"/>
    <w:rsid w:val="00416965"/>
    <w:rsid w:val="00416A66"/>
    <w:rsid w:val="00416B16"/>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BD"/>
    <w:rsid w:val="0042768D"/>
    <w:rsid w:val="004276E3"/>
    <w:rsid w:val="004277C9"/>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215"/>
    <w:rsid w:val="00432565"/>
    <w:rsid w:val="0043270B"/>
    <w:rsid w:val="00432780"/>
    <w:rsid w:val="00432DB9"/>
    <w:rsid w:val="00432E40"/>
    <w:rsid w:val="00432E64"/>
    <w:rsid w:val="00432F8F"/>
    <w:rsid w:val="00432F9E"/>
    <w:rsid w:val="0043305F"/>
    <w:rsid w:val="00433065"/>
    <w:rsid w:val="00433106"/>
    <w:rsid w:val="004332DF"/>
    <w:rsid w:val="00433414"/>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549"/>
    <w:rsid w:val="00436606"/>
    <w:rsid w:val="0043674D"/>
    <w:rsid w:val="004368AE"/>
    <w:rsid w:val="004369B6"/>
    <w:rsid w:val="004369CC"/>
    <w:rsid w:val="00436A3B"/>
    <w:rsid w:val="00436CF4"/>
    <w:rsid w:val="00436DE8"/>
    <w:rsid w:val="00436EE0"/>
    <w:rsid w:val="00436FAD"/>
    <w:rsid w:val="00436FC6"/>
    <w:rsid w:val="00437027"/>
    <w:rsid w:val="00437064"/>
    <w:rsid w:val="004371AB"/>
    <w:rsid w:val="00437781"/>
    <w:rsid w:val="004377C0"/>
    <w:rsid w:val="0043791E"/>
    <w:rsid w:val="00437B5A"/>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480"/>
    <w:rsid w:val="004575D7"/>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DB9"/>
    <w:rsid w:val="00481F74"/>
    <w:rsid w:val="00482389"/>
    <w:rsid w:val="004827D4"/>
    <w:rsid w:val="004828DE"/>
    <w:rsid w:val="00482943"/>
    <w:rsid w:val="00482ADC"/>
    <w:rsid w:val="00482B1F"/>
    <w:rsid w:val="00482BAD"/>
    <w:rsid w:val="00482DC8"/>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A1E"/>
    <w:rsid w:val="00497EB0"/>
    <w:rsid w:val="004A01E1"/>
    <w:rsid w:val="004A03E6"/>
    <w:rsid w:val="004A0A41"/>
    <w:rsid w:val="004A0C3C"/>
    <w:rsid w:val="004A0E00"/>
    <w:rsid w:val="004A1150"/>
    <w:rsid w:val="004A15F7"/>
    <w:rsid w:val="004A1600"/>
    <w:rsid w:val="004A16A5"/>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9C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A71"/>
    <w:rsid w:val="004E4C4C"/>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BB"/>
    <w:rsid w:val="004F4BCC"/>
    <w:rsid w:val="004F4E53"/>
    <w:rsid w:val="004F4F81"/>
    <w:rsid w:val="004F51F4"/>
    <w:rsid w:val="004F579A"/>
    <w:rsid w:val="004F58AB"/>
    <w:rsid w:val="004F58BE"/>
    <w:rsid w:val="004F58FB"/>
    <w:rsid w:val="004F5E2A"/>
    <w:rsid w:val="004F5E82"/>
    <w:rsid w:val="004F640E"/>
    <w:rsid w:val="004F64B1"/>
    <w:rsid w:val="004F64FC"/>
    <w:rsid w:val="004F66FA"/>
    <w:rsid w:val="004F67A9"/>
    <w:rsid w:val="004F6852"/>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3B2"/>
    <w:rsid w:val="00504493"/>
    <w:rsid w:val="00504639"/>
    <w:rsid w:val="005049E8"/>
    <w:rsid w:val="00504B02"/>
    <w:rsid w:val="00504B6F"/>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A27"/>
    <w:rsid w:val="00517AEA"/>
    <w:rsid w:val="00517C91"/>
    <w:rsid w:val="0052001B"/>
    <w:rsid w:val="00520590"/>
    <w:rsid w:val="005205C8"/>
    <w:rsid w:val="005206F7"/>
    <w:rsid w:val="0052140B"/>
    <w:rsid w:val="00521490"/>
    <w:rsid w:val="00521BF2"/>
    <w:rsid w:val="00521D65"/>
    <w:rsid w:val="00521DB1"/>
    <w:rsid w:val="0052217F"/>
    <w:rsid w:val="005221A4"/>
    <w:rsid w:val="00522330"/>
    <w:rsid w:val="005225D6"/>
    <w:rsid w:val="00522642"/>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2DB"/>
    <w:rsid w:val="00546310"/>
    <w:rsid w:val="005465D6"/>
    <w:rsid w:val="005466CE"/>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907"/>
    <w:rsid w:val="00564909"/>
    <w:rsid w:val="00564A2F"/>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FC7"/>
    <w:rsid w:val="00577368"/>
    <w:rsid w:val="0057744F"/>
    <w:rsid w:val="005777AC"/>
    <w:rsid w:val="00577A0C"/>
    <w:rsid w:val="00577BCF"/>
    <w:rsid w:val="00577EB4"/>
    <w:rsid w:val="00577F3D"/>
    <w:rsid w:val="00580150"/>
    <w:rsid w:val="00580735"/>
    <w:rsid w:val="005809EB"/>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E1C"/>
    <w:rsid w:val="005D7110"/>
    <w:rsid w:val="005D754F"/>
    <w:rsid w:val="005D76AC"/>
    <w:rsid w:val="005D7741"/>
    <w:rsid w:val="005D780D"/>
    <w:rsid w:val="005D7C8C"/>
    <w:rsid w:val="005D7E04"/>
    <w:rsid w:val="005E0079"/>
    <w:rsid w:val="005E007F"/>
    <w:rsid w:val="005E0082"/>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36"/>
    <w:rsid w:val="005F1674"/>
    <w:rsid w:val="005F1689"/>
    <w:rsid w:val="005F17F9"/>
    <w:rsid w:val="005F196F"/>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61"/>
    <w:rsid w:val="006030A9"/>
    <w:rsid w:val="006030DB"/>
    <w:rsid w:val="00603331"/>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EFE"/>
    <w:rsid w:val="00616882"/>
    <w:rsid w:val="00616885"/>
    <w:rsid w:val="00616B27"/>
    <w:rsid w:val="00616BAD"/>
    <w:rsid w:val="00616D2E"/>
    <w:rsid w:val="00616EE3"/>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882"/>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BC"/>
    <w:rsid w:val="006327E5"/>
    <w:rsid w:val="00632862"/>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47FBE"/>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B2"/>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21F"/>
    <w:rsid w:val="00687408"/>
    <w:rsid w:val="0068758C"/>
    <w:rsid w:val="00687A48"/>
    <w:rsid w:val="00687B65"/>
    <w:rsid w:val="00687E09"/>
    <w:rsid w:val="00687EB6"/>
    <w:rsid w:val="006901CD"/>
    <w:rsid w:val="00690571"/>
    <w:rsid w:val="006905B3"/>
    <w:rsid w:val="00690627"/>
    <w:rsid w:val="00690C65"/>
    <w:rsid w:val="00690D12"/>
    <w:rsid w:val="00690F0E"/>
    <w:rsid w:val="006911AA"/>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D48"/>
    <w:rsid w:val="006A21E3"/>
    <w:rsid w:val="006A2231"/>
    <w:rsid w:val="006A2347"/>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49"/>
    <w:rsid w:val="006A7574"/>
    <w:rsid w:val="006A77CD"/>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12F"/>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2F03"/>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3D"/>
    <w:rsid w:val="006E05E0"/>
    <w:rsid w:val="006E088D"/>
    <w:rsid w:val="006E094B"/>
    <w:rsid w:val="006E09BF"/>
    <w:rsid w:val="006E0B16"/>
    <w:rsid w:val="006E0E60"/>
    <w:rsid w:val="006E0ED0"/>
    <w:rsid w:val="006E11D4"/>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A19"/>
    <w:rsid w:val="006F4B36"/>
    <w:rsid w:val="006F5201"/>
    <w:rsid w:val="006F5492"/>
    <w:rsid w:val="006F557B"/>
    <w:rsid w:val="006F5927"/>
    <w:rsid w:val="006F598B"/>
    <w:rsid w:val="006F5B41"/>
    <w:rsid w:val="006F5CE0"/>
    <w:rsid w:val="006F5F8C"/>
    <w:rsid w:val="006F6051"/>
    <w:rsid w:val="006F651D"/>
    <w:rsid w:val="006F6559"/>
    <w:rsid w:val="006F6674"/>
    <w:rsid w:val="006F6689"/>
    <w:rsid w:val="006F6740"/>
    <w:rsid w:val="006F69DC"/>
    <w:rsid w:val="006F6FD2"/>
    <w:rsid w:val="006F7031"/>
    <w:rsid w:val="006F70CD"/>
    <w:rsid w:val="006F725A"/>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876"/>
    <w:rsid w:val="007028E8"/>
    <w:rsid w:val="00702BFC"/>
    <w:rsid w:val="007034BC"/>
    <w:rsid w:val="007035B8"/>
    <w:rsid w:val="007035F6"/>
    <w:rsid w:val="007036BF"/>
    <w:rsid w:val="007036E5"/>
    <w:rsid w:val="00703936"/>
    <w:rsid w:val="007043EE"/>
    <w:rsid w:val="007047A7"/>
    <w:rsid w:val="0070493E"/>
    <w:rsid w:val="00704A1D"/>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8A9"/>
    <w:rsid w:val="0072190B"/>
    <w:rsid w:val="00721A30"/>
    <w:rsid w:val="00721AC9"/>
    <w:rsid w:val="00721B23"/>
    <w:rsid w:val="00721DC3"/>
    <w:rsid w:val="00721E1D"/>
    <w:rsid w:val="0072228B"/>
    <w:rsid w:val="00722B72"/>
    <w:rsid w:val="00722CA1"/>
    <w:rsid w:val="0072326D"/>
    <w:rsid w:val="00723701"/>
    <w:rsid w:val="00723C3B"/>
    <w:rsid w:val="00723CE3"/>
    <w:rsid w:val="00723EC3"/>
    <w:rsid w:val="00723F42"/>
    <w:rsid w:val="00723FFE"/>
    <w:rsid w:val="0072403B"/>
    <w:rsid w:val="00724426"/>
    <w:rsid w:val="00724552"/>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E3A"/>
    <w:rsid w:val="00733062"/>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6FD"/>
    <w:rsid w:val="0073497A"/>
    <w:rsid w:val="00734E93"/>
    <w:rsid w:val="007356D0"/>
    <w:rsid w:val="00735827"/>
    <w:rsid w:val="007361C3"/>
    <w:rsid w:val="00736204"/>
    <w:rsid w:val="007362D2"/>
    <w:rsid w:val="0073637C"/>
    <w:rsid w:val="007368ED"/>
    <w:rsid w:val="00736C72"/>
    <w:rsid w:val="00736D7B"/>
    <w:rsid w:val="00737093"/>
    <w:rsid w:val="0073759D"/>
    <w:rsid w:val="007377ED"/>
    <w:rsid w:val="007379C8"/>
    <w:rsid w:val="00737BBB"/>
    <w:rsid w:val="00737C8E"/>
    <w:rsid w:val="00737F20"/>
    <w:rsid w:val="007400A7"/>
    <w:rsid w:val="00740191"/>
    <w:rsid w:val="0074048F"/>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AF"/>
    <w:rsid w:val="00770DE6"/>
    <w:rsid w:val="00771AAB"/>
    <w:rsid w:val="00771FB5"/>
    <w:rsid w:val="007720F4"/>
    <w:rsid w:val="007721AD"/>
    <w:rsid w:val="00772765"/>
    <w:rsid w:val="0077283D"/>
    <w:rsid w:val="00772900"/>
    <w:rsid w:val="00772D15"/>
    <w:rsid w:val="00772DC3"/>
    <w:rsid w:val="00772ECA"/>
    <w:rsid w:val="007733C4"/>
    <w:rsid w:val="0077384C"/>
    <w:rsid w:val="007738D2"/>
    <w:rsid w:val="00773F28"/>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75B"/>
    <w:rsid w:val="007A2BFF"/>
    <w:rsid w:val="007A2C9C"/>
    <w:rsid w:val="007A2DE7"/>
    <w:rsid w:val="007A2F47"/>
    <w:rsid w:val="007A300F"/>
    <w:rsid w:val="007A3040"/>
    <w:rsid w:val="007A3373"/>
    <w:rsid w:val="007A3384"/>
    <w:rsid w:val="007A3395"/>
    <w:rsid w:val="007A3430"/>
    <w:rsid w:val="007A3505"/>
    <w:rsid w:val="007A3774"/>
    <w:rsid w:val="007A3BF2"/>
    <w:rsid w:val="007A4179"/>
    <w:rsid w:val="007A4264"/>
    <w:rsid w:val="007A43F5"/>
    <w:rsid w:val="007A47FE"/>
    <w:rsid w:val="007A49C5"/>
    <w:rsid w:val="007A4AF1"/>
    <w:rsid w:val="007A4C4B"/>
    <w:rsid w:val="007A5067"/>
    <w:rsid w:val="007A5288"/>
    <w:rsid w:val="007A5395"/>
    <w:rsid w:val="007A5904"/>
    <w:rsid w:val="007A590F"/>
    <w:rsid w:val="007A5CC1"/>
    <w:rsid w:val="007A5DBC"/>
    <w:rsid w:val="007A5ECB"/>
    <w:rsid w:val="007A6070"/>
    <w:rsid w:val="007A609B"/>
    <w:rsid w:val="007A618D"/>
    <w:rsid w:val="007A6333"/>
    <w:rsid w:val="007A634B"/>
    <w:rsid w:val="007A6477"/>
    <w:rsid w:val="007A6660"/>
    <w:rsid w:val="007A6909"/>
    <w:rsid w:val="007A6CB4"/>
    <w:rsid w:val="007A71C6"/>
    <w:rsid w:val="007A74AD"/>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B9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57B"/>
    <w:rsid w:val="007C2A39"/>
    <w:rsid w:val="007C2AD0"/>
    <w:rsid w:val="007C2B40"/>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19"/>
    <w:rsid w:val="007C72A7"/>
    <w:rsid w:val="007C7318"/>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ABB"/>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B38"/>
    <w:rsid w:val="007F2DBB"/>
    <w:rsid w:val="007F2E8D"/>
    <w:rsid w:val="007F2ED4"/>
    <w:rsid w:val="007F3905"/>
    <w:rsid w:val="007F3FB0"/>
    <w:rsid w:val="007F4298"/>
    <w:rsid w:val="007F438F"/>
    <w:rsid w:val="007F43A9"/>
    <w:rsid w:val="007F44FD"/>
    <w:rsid w:val="007F474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C"/>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15F"/>
    <w:rsid w:val="008204CD"/>
    <w:rsid w:val="00820995"/>
    <w:rsid w:val="00820CDF"/>
    <w:rsid w:val="00820D26"/>
    <w:rsid w:val="00820DF1"/>
    <w:rsid w:val="0082115B"/>
    <w:rsid w:val="008216C8"/>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30DB"/>
    <w:rsid w:val="00833334"/>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7CF"/>
    <w:rsid w:val="0084387F"/>
    <w:rsid w:val="00843991"/>
    <w:rsid w:val="00843AFD"/>
    <w:rsid w:val="00843F84"/>
    <w:rsid w:val="00844318"/>
    <w:rsid w:val="00844329"/>
    <w:rsid w:val="008444F8"/>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34A"/>
    <w:rsid w:val="00854983"/>
    <w:rsid w:val="00854B60"/>
    <w:rsid w:val="00854CEC"/>
    <w:rsid w:val="00854D6F"/>
    <w:rsid w:val="00854DD4"/>
    <w:rsid w:val="00854EA6"/>
    <w:rsid w:val="008554A5"/>
    <w:rsid w:val="008555C5"/>
    <w:rsid w:val="00855600"/>
    <w:rsid w:val="008557E9"/>
    <w:rsid w:val="00855A91"/>
    <w:rsid w:val="00855FA9"/>
    <w:rsid w:val="0085607E"/>
    <w:rsid w:val="008561D4"/>
    <w:rsid w:val="00856251"/>
    <w:rsid w:val="00856301"/>
    <w:rsid w:val="00856526"/>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97A"/>
    <w:rsid w:val="00861B29"/>
    <w:rsid w:val="00861B41"/>
    <w:rsid w:val="00861BCC"/>
    <w:rsid w:val="00861D65"/>
    <w:rsid w:val="00861D9D"/>
    <w:rsid w:val="00861DA1"/>
    <w:rsid w:val="008620A8"/>
    <w:rsid w:val="008620C2"/>
    <w:rsid w:val="00862173"/>
    <w:rsid w:val="00862290"/>
    <w:rsid w:val="008626B0"/>
    <w:rsid w:val="0086295B"/>
    <w:rsid w:val="00862988"/>
    <w:rsid w:val="00862F55"/>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B01A2"/>
    <w:rsid w:val="008B05C8"/>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516C"/>
    <w:rsid w:val="008B5267"/>
    <w:rsid w:val="008B53C5"/>
    <w:rsid w:val="008B54D8"/>
    <w:rsid w:val="008B5577"/>
    <w:rsid w:val="008B5754"/>
    <w:rsid w:val="008B57F8"/>
    <w:rsid w:val="008B5B99"/>
    <w:rsid w:val="008B5F3E"/>
    <w:rsid w:val="008B5F91"/>
    <w:rsid w:val="008B60E9"/>
    <w:rsid w:val="008B60ED"/>
    <w:rsid w:val="008B624E"/>
    <w:rsid w:val="008B6275"/>
    <w:rsid w:val="008B64E7"/>
    <w:rsid w:val="008B681E"/>
    <w:rsid w:val="008B6C34"/>
    <w:rsid w:val="008B6E5C"/>
    <w:rsid w:val="008B6E9F"/>
    <w:rsid w:val="008B71CB"/>
    <w:rsid w:val="008B7544"/>
    <w:rsid w:val="008B7570"/>
    <w:rsid w:val="008B757A"/>
    <w:rsid w:val="008B766A"/>
    <w:rsid w:val="008B7A0E"/>
    <w:rsid w:val="008B7AA4"/>
    <w:rsid w:val="008C01C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813"/>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4EE8"/>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B9"/>
    <w:rsid w:val="00912BEF"/>
    <w:rsid w:val="00912FBA"/>
    <w:rsid w:val="00913014"/>
    <w:rsid w:val="00913424"/>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26A"/>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F6"/>
    <w:rsid w:val="00951EE5"/>
    <w:rsid w:val="00952095"/>
    <w:rsid w:val="00952184"/>
    <w:rsid w:val="00952200"/>
    <w:rsid w:val="0095225E"/>
    <w:rsid w:val="00952405"/>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3D92"/>
    <w:rsid w:val="00984206"/>
    <w:rsid w:val="009844C7"/>
    <w:rsid w:val="009845AB"/>
    <w:rsid w:val="00984952"/>
    <w:rsid w:val="00984B8D"/>
    <w:rsid w:val="00984D20"/>
    <w:rsid w:val="00984DE5"/>
    <w:rsid w:val="0098501F"/>
    <w:rsid w:val="009850CB"/>
    <w:rsid w:val="0098511E"/>
    <w:rsid w:val="00985177"/>
    <w:rsid w:val="00985217"/>
    <w:rsid w:val="009852B3"/>
    <w:rsid w:val="0098541D"/>
    <w:rsid w:val="00985CA4"/>
    <w:rsid w:val="00986259"/>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9"/>
    <w:rsid w:val="009B3D81"/>
    <w:rsid w:val="009B4037"/>
    <w:rsid w:val="009B4118"/>
    <w:rsid w:val="009B430A"/>
    <w:rsid w:val="009B4458"/>
    <w:rsid w:val="009B46B7"/>
    <w:rsid w:val="009B4821"/>
    <w:rsid w:val="009B496E"/>
    <w:rsid w:val="009B4B29"/>
    <w:rsid w:val="009B4BED"/>
    <w:rsid w:val="009B4C24"/>
    <w:rsid w:val="009B4C25"/>
    <w:rsid w:val="009B4C71"/>
    <w:rsid w:val="009B4FA0"/>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F00"/>
    <w:rsid w:val="009E6F6E"/>
    <w:rsid w:val="009E7002"/>
    <w:rsid w:val="009E7570"/>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1CE"/>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7E9"/>
    <w:rsid w:val="00A16A02"/>
    <w:rsid w:val="00A16CE1"/>
    <w:rsid w:val="00A16ED8"/>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D60"/>
    <w:rsid w:val="00A26EE0"/>
    <w:rsid w:val="00A2709A"/>
    <w:rsid w:val="00A271A7"/>
    <w:rsid w:val="00A27473"/>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694"/>
    <w:rsid w:val="00A36A6F"/>
    <w:rsid w:val="00A36AD0"/>
    <w:rsid w:val="00A36EE6"/>
    <w:rsid w:val="00A373DE"/>
    <w:rsid w:val="00A3747D"/>
    <w:rsid w:val="00A37A2A"/>
    <w:rsid w:val="00A37A59"/>
    <w:rsid w:val="00A37F5C"/>
    <w:rsid w:val="00A40531"/>
    <w:rsid w:val="00A40546"/>
    <w:rsid w:val="00A406B6"/>
    <w:rsid w:val="00A40889"/>
    <w:rsid w:val="00A40BD6"/>
    <w:rsid w:val="00A41009"/>
    <w:rsid w:val="00A4102E"/>
    <w:rsid w:val="00A41179"/>
    <w:rsid w:val="00A41619"/>
    <w:rsid w:val="00A416AE"/>
    <w:rsid w:val="00A41772"/>
    <w:rsid w:val="00A41B31"/>
    <w:rsid w:val="00A41B97"/>
    <w:rsid w:val="00A41CA6"/>
    <w:rsid w:val="00A41E2B"/>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EF2"/>
    <w:rsid w:val="00A530D1"/>
    <w:rsid w:val="00A531B6"/>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E52"/>
    <w:rsid w:val="00A8120F"/>
    <w:rsid w:val="00A8135C"/>
    <w:rsid w:val="00A81542"/>
    <w:rsid w:val="00A81633"/>
    <w:rsid w:val="00A8221B"/>
    <w:rsid w:val="00A822DD"/>
    <w:rsid w:val="00A82665"/>
    <w:rsid w:val="00A82979"/>
    <w:rsid w:val="00A82EE1"/>
    <w:rsid w:val="00A831F0"/>
    <w:rsid w:val="00A83297"/>
    <w:rsid w:val="00A834EC"/>
    <w:rsid w:val="00A83547"/>
    <w:rsid w:val="00A83AC3"/>
    <w:rsid w:val="00A83B68"/>
    <w:rsid w:val="00A83BF1"/>
    <w:rsid w:val="00A83C06"/>
    <w:rsid w:val="00A83CED"/>
    <w:rsid w:val="00A83D09"/>
    <w:rsid w:val="00A83D11"/>
    <w:rsid w:val="00A83D3C"/>
    <w:rsid w:val="00A83DD2"/>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276"/>
    <w:rsid w:val="00A86567"/>
    <w:rsid w:val="00A8677E"/>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20"/>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4D2"/>
    <w:rsid w:val="00AC0732"/>
    <w:rsid w:val="00AC0E81"/>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6CA"/>
    <w:rsid w:val="00AD0A67"/>
    <w:rsid w:val="00AD0ED1"/>
    <w:rsid w:val="00AD0F97"/>
    <w:rsid w:val="00AD12BD"/>
    <w:rsid w:val="00AD15A3"/>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E6A"/>
    <w:rsid w:val="00AD5FB4"/>
    <w:rsid w:val="00AD60CA"/>
    <w:rsid w:val="00AD62B1"/>
    <w:rsid w:val="00AD6307"/>
    <w:rsid w:val="00AD63A3"/>
    <w:rsid w:val="00AD63BE"/>
    <w:rsid w:val="00AD64A6"/>
    <w:rsid w:val="00AD67DC"/>
    <w:rsid w:val="00AD69F2"/>
    <w:rsid w:val="00AD6A3B"/>
    <w:rsid w:val="00AD6C4E"/>
    <w:rsid w:val="00AD6C7F"/>
    <w:rsid w:val="00AD6DB7"/>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58"/>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557"/>
    <w:rsid w:val="00AE489C"/>
    <w:rsid w:val="00AE4A1F"/>
    <w:rsid w:val="00AE4B5C"/>
    <w:rsid w:val="00AE4C51"/>
    <w:rsid w:val="00AE4C55"/>
    <w:rsid w:val="00AE4E65"/>
    <w:rsid w:val="00AE4F01"/>
    <w:rsid w:val="00AE5323"/>
    <w:rsid w:val="00AE552C"/>
    <w:rsid w:val="00AE567B"/>
    <w:rsid w:val="00AE5749"/>
    <w:rsid w:val="00AE5AFE"/>
    <w:rsid w:val="00AE5CAE"/>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1414"/>
    <w:rsid w:val="00AF1710"/>
    <w:rsid w:val="00AF1839"/>
    <w:rsid w:val="00AF1D56"/>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BA"/>
    <w:rsid w:val="00B00306"/>
    <w:rsid w:val="00B00522"/>
    <w:rsid w:val="00B00772"/>
    <w:rsid w:val="00B008B5"/>
    <w:rsid w:val="00B00CD6"/>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3D"/>
    <w:rsid w:val="00B06064"/>
    <w:rsid w:val="00B06089"/>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440"/>
    <w:rsid w:val="00B12812"/>
    <w:rsid w:val="00B12AC3"/>
    <w:rsid w:val="00B12BA3"/>
    <w:rsid w:val="00B12ED0"/>
    <w:rsid w:val="00B12F31"/>
    <w:rsid w:val="00B12F78"/>
    <w:rsid w:val="00B137BE"/>
    <w:rsid w:val="00B137D3"/>
    <w:rsid w:val="00B13801"/>
    <w:rsid w:val="00B1388A"/>
    <w:rsid w:val="00B13D04"/>
    <w:rsid w:val="00B13EAA"/>
    <w:rsid w:val="00B13F1F"/>
    <w:rsid w:val="00B13F80"/>
    <w:rsid w:val="00B1400C"/>
    <w:rsid w:val="00B140B5"/>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6CE"/>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2E8D"/>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29"/>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35"/>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9B9"/>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76B"/>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3ED"/>
    <w:rsid w:val="00BD34F4"/>
    <w:rsid w:val="00BD3719"/>
    <w:rsid w:val="00BD3837"/>
    <w:rsid w:val="00BD386B"/>
    <w:rsid w:val="00BD3C55"/>
    <w:rsid w:val="00BD3C69"/>
    <w:rsid w:val="00BD3D7A"/>
    <w:rsid w:val="00BD409E"/>
    <w:rsid w:val="00BD42C4"/>
    <w:rsid w:val="00BD4365"/>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24"/>
    <w:rsid w:val="00BE7D6D"/>
    <w:rsid w:val="00BE7DAF"/>
    <w:rsid w:val="00BE7DEA"/>
    <w:rsid w:val="00BF0058"/>
    <w:rsid w:val="00BF02E6"/>
    <w:rsid w:val="00BF0555"/>
    <w:rsid w:val="00BF07DC"/>
    <w:rsid w:val="00BF08B0"/>
    <w:rsid w:val="00BF0999"/>
    <w:rsid w:val="00BF0BC4"/>
    <w:rsid w:val="00BF0C68"/>
    <w:rsid w:val="00BF0C70"/>
    <w:rsid w:val="00BF0CEB"/>
    <w:rsid w:val="00BF0F15"/>
    <w:rsid w:val="00BF10D2"/>
    <w:rsid w:val="00BF10FF"/>
    <w:rsid w:val="00BF120B"/>
    <w:rsid w:val="00BF12B0"/>
    <w:rsid w:val="00BF1309"/>
    <w:rsid w:val="00BF18A7"/>
    <w:rsid w:val="00BF1A46"/>
    <w:rsid w:val="00BF1B36"/>
    <w:rsid w:val="00BF1F76"/>
    <w:rsid w:val="00BF214D"/>
    <w:rsid w:val="00BF220D"/>
    <w:rsid w:val="00BF2372"/>
    <w:rsid w:val="00BF24F1"/>
    <w:rsid w:val="00BF2817"/>
    <w:rsid w:val="00BF2A39"/>
    <w:rsid w:val="00BF2DF5"/>
    <w:rsid w:val="00BF2F3D"/>
    <w:rsid w:val="00BF307E"/>
    <w:rsid w:val="00BF31CB"/>
    <w:rsid w:val="00BF33B8"/>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500F"/>
    <w:rsid w:val="00BF5325"/>
    <w:rsid w:val="00BF536E"/>
    <w:rsid w:val="00BF54FB"/>
    <w:rsid w:val="00BF56A8"/>
    <w:rsid w:val="00BF56FC"/>
    <w:rsid w:val="00BF58DB"/>
    <w:rsid w:val="00BF5B29"/>
    <w:rsid w:val="00BF5C2F"/>
    <w:rsid w:val="00BF60E3"/>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9C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A3"/>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DF2"/>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524"/>
    <w:rsid w:val="00C45A9C"/>
    <w:rsid w:val="00C45BF6"/>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BE8"/>
    <w:rsid w:val="00C50C66"/>
    <w:rsid w:val="00C50DA6"/>
    <w:rsid w:val="00C5183D"/>
    <w:rsid w:val="00C51A39"/>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38E"/>
    <w:rsid w:val="00C56918"/>
    <w:rsid w:val="00C569B6"/>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9BF"/>
    <w:rsid w:val="00C83AEB"/>
    <w:rsid w:val="00C83B30"/>
    <w:rsid w:val="00C83BB9"/>
    <w:rsid w:val="00C84317"/>
    <w:rsid w:val="00C8459D"/>
    <w:rsid w:val="00C845CE"/>
    <w:rsid w:val="00C845D5"/>
    <w:rsid w:val="00C8470F"/>
    <w:rsid w:val="00C847FC"/>
    <w:rsid w:val="00C848A8"/>
    <w:rsid w:val="00C84C03"/>
    <w:rsid w:val="00C84DCC"/>
    <w:rsid w:val="00C8534D"/>
    <w:rsid w:val="00C85418"/>
    <w:rsid w:val="00C855C4"/>
    <w:rsid w:val="00C855C8"/>
    <w:rsid w:val="00C85731"/>
    <w:rsid w:val="00C85A05"/>
    <w:rsid w:val="00C85A38"/>
    <w:rsid w:val="00C85C22"/>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572"/>
    <w:rsid w:val="00C905AC"/>
    <w:rsid w:val="00C90B43"/>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2B9"/>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67A"/>
    <w:rsid w:val="00CE483F"/>
    <w:rsid w:val="00CE488E"/>
    <w:rsid w:val="00CE4A7C"/>
    <w:rsid w:val="00CE4E95"/>
    <w:rsid w:val="00CE508A"/>
    <w:rsid w:val="00CE51D5"/>
    <w:rsid w:val="00CE51EE"/>
    <w:rsid w:val="00CE52EA"/>
    <w:rsid w:val="00CE5347"/>
    <w:rsid w:val="00CE576E"/>
    <w:rsid w:val="00CE5861"/>
    <w:rsid w:val="00CE59E1"/>
    <w:rsid w:val="00CE5AB5"/>
    <w:rsid w:val="00CE5CA4"/>
    <w:rsid w:val="00CE5E50"/>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870"/>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6E1"/>
    <w:rsid w:val="00CF48F2"/>
    <w:rsid w:val="00CF4935"/>
    <w:rsid w:val="00CF4A22"/>
    <w:rsid w:val="00CF4D11"/>
    <w:rsid w:val="00CF4D6B"/>
    <w:rsid w:val="00CF4EE9"/>
    <w:rsid w:val="00CF50A9"/>
    <w:rsid w:val="00CF50C2"/>
    <w:rsid w:val="00CF52ED"/>
    <w:rsid w:val="00CF53CD"/>
    <w:rsid w:val="00CF5BED"/>
    <w:rsid w:val="00CF5C64"/>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434F"/>
    <w:rsid w:val="00D04898"/>
    <w:rsid w:val="00D0492C"/>
    <w:rsid w:val="00D04A64"/>
    <w:rsid w:val="00D04FC8"/>
    <w:rsid w:val="00D0530E"/>
    <w:rsid w:val="00D05393"/>
    <w:rsid w:val="00D058A6"/>
    <w:rsid w:val="00D05A77"/>
    <w:rsid w:val="00D05B3E"/>
    <w:rsid w:val="00D05CFB"/>
    <w:rsid w:val="00D05D0F"/>
    <w:rsid w:val="00D05FD4"/>
    <w:rsid w:val="00D06088"/>
    <w:rsid w:val="00D064B4"/>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78"/>
    <w:rsid w:val="00D105EB"/>
    <w:rsid w:val="00D10777"/>
    <w:rsid w:val="00D108D2"/>
    <w:rsid w:val="00D10A3C"/>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409"/>
    <w:rsid w:val="00D15D5B"/>
    <w:rsid w:val="00D15D9D"/>
    <w:rsid w:val="00D160A1"/>
    <w:rsid w:val="00D1624D"/>
    <w:rsid w:val="00D164C7"/>
    <w:rsid w:val="00D1678C"/>
    <w:rsid w:val="00D16901"/>
    <w:rsid w:val="00D16BA8"/>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AC4"/>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5E1"/>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6022"/>
    <w:rsid w:val="00D66065"/>
    <w:rsid w:val="00D662E2"/>
    <w:rsid w:val="00D666F3"/>
    <w:rsid w:val="00D667A4"/>
    <w:rsid w:val="00D66D13"/>
    <w:rsid w:val="00D66D78"/>
    <w:rsid w:val="00D66DAA"/>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9FA"/>
    <w:rsid w:val="00D71A5F"/>
    <w:rsid w:val="00D724DF"/>
    <w:rsid w:val="00D72FAC"/>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A0A"/>
    <w:rsid w:val="00D83D77"/>
    <w:rsid w:val="00D83EC8"/>
    <w:rsid w:val="00D84268"/>
    <w:rsid w:val="00D8455D"/>
    <w:rsid w:val="00D846C5"/>
    <w:rsid w:val="00D84EC7"/>
    <w:rsid w:val="00D851D8"/>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8FF"/>
    <w:rsid w:val="00DB6A3B"/>
    <w:rsid w:val="00DB6FA9"/>
    <w:rsid w:val="00DB71FD"/>
    <w:rsid w:val="00DB7427"/>
    <w:rsid w:val="00DB749A"/>
    <w:rsid w:val="00DB74A6"/>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B0C"/>
    <w:rsid w:val="00DE4C2C"/>
    <w:rsid w:val="00DE4D74"/>
    <w:rsid w:val="00DE4EBB"/>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084"/>
    <w:rsid w:val="00DF665D"/>
    <w:rsid w:val="00DF669F"/>
    <w:rsid w:val="00DF6794"/>
    <w:rsid w:val="00DF6824"/>
    <w:rsid w:val="00DF6B66"/>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E2F"/>
    <w:rsid w:val="00E0204F"/>
    <w:rsid w:val="00E025C5"/>
    <w:rsid w:val="00E028E6"/>
    <w:rsid w:val="00E02C20"/>
    <w:rsid w:val="00E02D17"/>
    <w:rsid w:val="00E02E67"/>
    <w:rsid w:val="00E032C1"/>
    <w:rsid w:val="00E039C0"/>
    <w:rsid w:val="00E03B67"/>
    <w:rsid w:val="00E03C1F"/>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CF4"/>
    <w:rsid w:val="00E14E2C"/>
    <w:rsid w:val="00E150B1"/>
    <w:rsid w:val="00E15152"/>
    <w:rsid w:val="00E151CB"/>
    <w:rsid w:val="00E15352"/>
    <w:rsid w:val="00E154A1"/>
    <w:rsid w:val="00E157D7"/>
    <w:rsid w:val="00E1582F"/>
    <w:rsid w:val="00E159F6"/>
    <w:rsid w:val="00E15D2C"/>
    <w:rsid w:val="00E15FE1"/>
    <w:rsid w:val="00E16194"/>
    <w:rsid w:val="00E1626E"/>
    <w:rsid w:val="00E164E8"/>
    <w:rsid w:val="00E1654E"/>
    <w:rsid w:val="00E1658E"/>
    <w:rsid w:val="00E167D4"/>
    <w:rsid w:val="00E16B7D"/>
    <w:rsid w:val="00E16CD5"/>
    <w:rsid w:val="00E16E20"/>
    <w:rsid w:val="00E16E37"/>
    <w:rsid w:val="00E17286"/>
    <w:rsid w:val="00E1729E"/>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27EA4"/>
    <w:rsid w:val="00E30517"/>
    <w:rsid w:val="00E3054D"/>
    <w:rsid w:val="00E3070A"/>
    <w:rsid w:val="00E30728"/>
    <w:rsid w:val="00E307E4"/>
    <w:rsid w:val="00E30A72"/>
    <w:rsid w:val="00E30BDD"/>
    <w:rsid w:val="00E311A5"/>
    <w:rsid w:val="00E31371"/>
    <w:rsid w:val="00E31506"/>
    <w:rsid w:val="00E31B7C"/>
    <w:rsid w:val="00E31F8A"/>
    <w:rsid w:val="00E322BF"/>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A05"/>
    <w:rsid w:val="00E37C25"/>
    <w:rsid w:val="00E37F72"/>
    <w:rsid w:val="00E40362"/>
    <w:rsid w:val="00E403D1"/>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9DF"/>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275"/>
    <w:rsid w:val="00E6247A"/>
    <w:rsid w:val="00E624DA"/>
    <w:rsid w:val="00E62597"/>
    <w:rsid w:val="00E62608"/>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84A"/>
    <w:rsid w:val="00E6691F"/>
    <w:rsid w:val="00E66F9D"/>
    <w:rsid w:val="00E67378"/>
    <w:rsid w:val="00E67387"/>
    <w:rsid w:val="00E6795B"/>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762"/>
    <w:rsid w:val="00E94B85"/>
    <w:rsid w:val="00E94C65"/>
    <w:rsid w:val="00E94CE0"/>
    <w:rsid w:val="00E94EF6"/>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7CC"/>
    <w:rsid w:val="00EC183D"/>
    <w:rsid w:val="00EC1CC6"/>
    <w:rsid w:val="00EC1D83"/>
    <w:rsid w:val="00EC1F3C"/>
    <w:rsid w:val="00EC2E21"/>
    <w:rsid w:val="00EC2F72"/>
    <w:rsid w:val="00EC307B"/>
    <w:rsid w:val="00EC32D6"/>
    <w:rsid w:val="00EC331F"/>
    <w:rsid w:val="00EC36DD"/>
    <w:rsid w:val="00EC3BC3"/>
    <w:rsid w:val="00EC3EBA"/>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E83"/>
    <w:rsid w:val="00ED5F7B"/>
    <w:rsid w:val="00ED62F5"/>
    <w:rsid w:val="00ED6A5C"/>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4C7"/>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ABE"/>
    <w:rsid w:val="00F04C53"/>
    <w:rsid w:val="00F04D51"/>
    <w:rsid w:val="00F04F3E"/>
    <w:rsid w:val="00F0522E"/>
    <w:rsid w:val="00F05EED"/>
    <w:rsid w:val="00F06081"/>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864"/>
    <w:rsid w:val="00F108F5"/>
    <w:rsid w:val="00F10910"/>
    <w:rsid w:val="00F112B3"/>
    <w:rsid w:val="00F11319"/>
    <w:rsid w:val="00F114BF"/>
    <w:rsid w:val="00F1165E"/>
    <w:rsid w:val="00F11C21"/>
    <w:rsid w:val="00F11CF5"/>
    <w:rsid w:val="00F11D32"/>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AD"/>
    <w:rsid w:val="00F33AC0"/>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374"/>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1A0"/>
    <w:rsid w:val="00F94412"/>
    <w:rsid w:val="00F94441"/>
    <w:rsid w:val="00F94572"/>
    <w:rsid w:val="00F94646"/>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BEB"/>
    <w:rsid w:val="00FA3C84"/>
    <w:rsid w:val="00FA3CC3"/>
    <w:rsid w:val="00FA3DAB"/>
    <w:rsid w:val="00FA40CD"/>
    <w:rsid w:val="00FA442B"/>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5D5"/>
    <w:rsid w:val="00FB168B"/>
    <w:rsid w:val="00FB1694"/>
    <w:rsid w:val="00FB18E8"/>
    <w:rsid w:val="00FB19D8"/>
    <w:rsid w:val="00FB1CEE"/>
    <w:rsid w:val="00FB22E5"/>
    <w:rsid w:val="00FB257F"/>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53E"/>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9B9"/>
    <w:rsid w:val="00FE1D18"/>
    <w:rsid w:val="00FE1E5C"/>
    <w:rsid w:val="00FE1E95"/>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 w:val="01081FB8"/>
    <w:rsid w:val="013D5A38"/>
    <w:rsid w:val="017D4F5C"/>
    <w:rsid w:val="01A85A51"/>
    <w:rsid w:val="01AA1FBE"/>
    <w:rsid w:val="01BE4781"/>
    <w:rsid w:val="020016E9"/>
    <w:rsid w:val="0241242E"/>
    <w:rsid w:val="027925FB"/>
    <w:rsid w:val="02915052"/>
    <w:rsid w:val="02B349AE"/>
    <w:rsid w:val="02B50726"/>
    <w:rsid w:val="02CF14BD"/>
    <w:rsid w:val="02E96621"/>
    <w:rsid w:val="03662F57"/>
    <w:rsid w:val="037E4CFC"/>
    <w:rsid w:val="03AA7B5F"/>
    <w:rsid w:val="03E05C76"/>
    <w:rsid w:val="040D00EE"/>
    <w:rsid w:val="042E69E2"/>
    <w:rsid w:val="044B5693"/>
    <w:rsid w:val="047C774D"/>
    <w:rsid w:val="04F4186E"/>
    <w:rsid w:val="050B6B84"/>
    <w:rsid w:val="053F1F7E"/>
    <w:rsid w:val="05404C1F"/>
    <w:rsid w:val="05524952"/>
    <w:rsid w:val="05655B5D"/>
    <w:rsid w:val="05A52CD4"/>
    <w:rsid w:val="05C90821"/>
    <w:rsid w:val="05CC0260"/>
    <w:rsid w:val="05E456B0"/>
    <w:rsid w:val="05E6332E"/>
    <w:rsid w:val="06120092"/>
    <w:rsid w:val="064A387B"/>
    <w:rsid w:val="06824DC3"/>
    <w:rsid w:val="06833784"/>
    <w:rsid w:val="06D66EBD"/>
    <w:rsid w:val="06E67100"/>
    <w:rsid w:val="06EA46ED"/>
    <w:rsid w:val="070010D3"/>
    <w:rsid w:val="0777244E"/>
    <w:rsid w:val="07F33BA2"/>
    <w:rsid w:val="081D1247"/>
    <w:rsid w:val="086504F8"/>
    <w:rsid w:val="08CE1E54"/>
    <w:rsid w:val="08E7715F"/>
    <w:rsid w:val="08FA3336"/>
    <w:rsid w:val="09214A58"/>
    <w:rsid w:val="094822F4"/>
    <w:rsid w:val="09530796"/>
    <w:rsid w:val="098B73B0"/>
    <w:rsid w:val="09A17C56"/>
    <w:rsid w:val="09B07E99"/>
    <w:rsid w:val="09BE25B6"/>
    <w:rsid w:val="09EF4A2A"/>
    <w:rsid w:val="0A0A0CD7"/>
    <w:rsid w:val="0A140428"/>
    <w:rsid w:val="0A2D14EA"/>
    <w:rsid w:val="0A304BA0"/>
    <w:rsid w:val="0A3A0556"/>
    <w:rsid w:val="0A6C0264"/>
    <w:rsid w:val="0A7964DD"/>
    <w:rsid w:val="0A9D666F"/>
    <w:rsid w:val="0B4A242C"/>
    <w:rsid w:val="0B5C2086"/>
    <w:rsid w:val="0BBE4AEF"/>
    <w:rsid w:val="0C1A784C"/>
    <w:rsid w:val="0C1E3C74"/>
    <w:rsid w:val="0C2F779B"/>
    <w:rsid w:val="0CEC11E8"/>
    <w:rsid w:val="0CEC568C"/>
    <w:rsid w:val="0CF12CA2"/>
    <w:rsid w:val="0CFD33F5"/>
    <w:rsid w:val="0D662D48"/>
    <w:rsid w:val="0D6B4459"/>
    <w:rsid w:val="0D7A2C98"/>
    <w:rsid w:val="0D817B82"/>
    <w:rsid w:val="0D8D0A97"/>
    <w:rsid w:val="0DB735A4"/>
    <w:rsid w:val="0DBD6466"/>
    <w:rsid w:val="0DEE3D1F"/>
    <w:rsid w:val="0E3966AF"/>
    <w:rsid w:val="0E5F0B67"/>
    <w:rsid w:val="0EA578A0"/>
    <w:rsid w:val="0EB45D35"/>
    <w:rsid w:val="0EDB32C2"/>
    <w:rsid w:val="0EE0705A"/>
    <w:rsid w:val="0F0345BF"/>
    <w:rsid w:val="0F056591"/>
    <w:rsid w:val="0F1A028E"/>
    <w:rsid w:val="0F3A448D"/>
    <w:rsid w:val="0F76123D"/>
    <w:rsid w:val="0F8077C5"/>
    <w:rsid w:val="0F8C4A6B"/>
    <w:rsid w:val="100920B1"/>
    <w:rsid w:val="100A7377"/>
    <w:rsid w:val="11072A94"/>
    <w:rsid w:val="11203B56"/>
    <w:rsid w:val="119C70F1"/>
    <w:rsid w:val="11B147AE"/>
    <w:rsid w:val="11DF756D"/>
    <w:rsid w:val="1213245A"/>
    <w:rsid w:val="121D1E44"/>
    <w:rsid w:val="125F1659"/>
    <w:rsid w:val="12BA50B6"/>
    <w:rsid w:val="12CA1FCB"/>
    <w:rsid w:val="12DB5F87"/>
    <w:rsid w:val="12DD7D63"/>
    <w:rsid w:val="12E7492B"/>
    <w:rsid w:val="13196AAF"/>
    <w:rsid w:val="136F4921"/>
    <w:rsid w:val="13897FB8"/>
    <w:rsid w:val="138D56A4"/>
    <w:rsid w:val="13C670A1"/>
    <w:rsid w:val="146B0D3B"/>
    <w:rsid w:val="14884601"/>
    <w:rsid w:val="14B43317"/>
    <w:rsid w:val="14D07641"/>
    <w:rsid w:val="14E60FC5"/>
    <w:rsid w:val="14EB6229"/>
    <w:rsid w:val="15602773"/>
    <w:rsid w:val="15714980"/>
    <w:rsid w:val="15B12FCF"/>
    <w:rsid w:val="15DD3DC4"/>
    <w:rsid w:val="16184DFC"/>
    <w:rsid w:val="162639BD"/>
    <w:rsid w:val="164200CB"/>
    <w:rsid w:val="166444E5"/>
    <w:rsid w:val="168801D3"/>
    <w:rsid w:val="16B94831"/>
    <w:rsid w:val="16CA259A"/>
    <w:rsid w:val="16E01DBD"/>
    <w:rsid w:val="16F92E7F"/>
    <w:rsid w:val="1719707D"/>
    <w:rsid w:val="17343EB7"/>
    <w:rsid w:val="17A957D2"/>
    <w:rsid w:val="17F11DA8"/>
    <w:rsid w:val="180A4C18"/>
    <w:rsid w:val="181066D2"/>
    <w:rsid w:val="18414ADE"/>
    <w:rsid w:val="187E41A2"/>
    <w:rsid w:val="1884021D"/>
    <w:rsid w:val="18A1732B"/>
    <w:rsid w:val="18B51028"/>
    <w:rsid w:val="18C63235"/>
    <w:rsid w:val="19244BA8"/>
    <w:rsid w:val="1945415A"/>
    <w:rsid w:val="195E16D9"/>
    <w:rsid w:val="1977452F"/>
    <w:rsid w:val="1998697F"/>
    <w:rsid w:val="199926F8"/>
    <w:rsid w:val="1A147FD0"/>
    <w:rsid w:val="1A2E2E40"/>
    <w:rsid w:val="1A7A6085"/>
    <w:rsid w:val="1A7C0FFA"/>
    <w:rsid w:val="1A82318C"/>
    <w:rsid w:val="1A9C60DE"/>
    <w:rsid w:val="1B561AC5"/>
    <w:rsid w:val="1BD52D8E"/>
    <w:rsid w:val="1BDB7AAB"/>
    <w:rsid w:val="1BE641CF"/>
    <w:rsid w:val="1C145C8B"/>
    <w:rsid w:val="1C1B3898"/>
    <w:rsid w:val="1C533032"/>
    <w:rsid w:val="1C8036FB"/>
    <w:rsid w:val="1C8C02F2"/>
    <w:rsid w:val="1CB24CBF"/>
    <w:rsid w:val="1CCD27DE"/>
    <w:rsid w:val="1D083E1C"/>
    <w:rsid w:val="1D28697C"/>
    <w:rsid w:val="1D5B1044"/>
    <w:rsid w:val="1D6848BB"/>
    <w:rsid w:val="1DA15710"/>
    <w:rsid w:val="1DEC12DB"/>
    <w:rsid w:val="1E957931"/>
    <w:rsid w:val="1EAA2CB1"/>
    <w:rsid w:val="1ECC70CB"/>
    <w:rsid w:val="1F4C5B16"/>
    <w:rsid w:val="1F62533A"/>
    <w:rsid w:val="1F6B2440"/>
    <w:rsid w:val="1F792DAF"/>
    <w:rsid w:val="1FD06747"/>
    <w:rsid w:val="1FD95BF0"/>
    <w:rsid w:val="203647FC"/>
    <w:rsid w:val="20484530"/>
    <w:rsid w:val="20887022"/>
    <w:rsid w:val="208F15FF"/>
    <w:rsid w:val="20B47E17"/>
    <w:rsid w:val="20B9542D"/>
    <w:rsid w:val="20BD4F1E"/>
    <w:rsid w:val="215C64E4"/>
    <w:rsid w:val="21837C52"/>
    <w:rsid w:val="219A525F"/>
    <w:rsid w:val="21B653FA"/>
    <w:rsid w:val="220152DE"/>
    <w:rsid w:val="22167717"/>
    <w:rsid w:val="22314F30"/>
    <w:rsid w:val="223E78E5"/>
    <w:rsid w:val="229E2B2D"/>
    <w:rsid w:val="22AB1FB8"/>
    <w:rsid w:val="22AE5368"/>
    <w:rsid w:val="22AF0896"/>
    <w:rsid w:val="232A616E"/>
    <w:rsid w:val="23425BAE"/>
    <w:rsid w:val="235F22BC"/>
    <w:rsid w:val="23675615"/>
    <w:rsid w:val="23985069"/>
    <w:rsid w:val="23C44815"/>
    <w:rsid w:val="23D26F32"/>
    <w:rsid w:val="23FF75FB"/>
    <w:rsid w:val="24261DBA"/>
    <w:rsid w:val="24303C58"/>
    <w:rsid w:val="24577437"/>
    <w:rsid w:val="24763D61"/>
    <w:rsid w:val="24B311E6"/>
    <w:rsid w:val="24D36ACE"/>
    <w:rsid w:val="251946ED"/>
    <w:rsid w:val="254A3E8E"/>
    <w:rsid w:val="25875AFA"/>
    <w:rsid w:val="25A00076"/>
    <w:rsid w:val="25E1345C"/>
    <w:rsid w:val="25E76599"/>
    <w:rsid w:val="26395481"/>
    <w:rsid w:val="2652435A"/>
    <w:rsid w:val="267E514F"/>
    <w:rsid w:val="267E7EE2"/>
    <w:rsid w:val="26CD39E1"/>
    <w:rsid w:val="26F82873"/>
    <w:rsid w:val="2705317A"/>
    <w:rsid w:val="27187925"/>
    <w:rsid w:val="272730F1"/>
    <w:rsid w:val="272E5D11"/>
    <w:rsid w:val="276F1C0A"/>
    <w:rsid w:val="27FC27CF"/>
    <w:rsid w:val="281C4C20"/>
    <w:rsid w:val="285F68BA"/>
    <w:rsid w:val="288C03BB"/>
    <w:rsid w:val="28A075FF"/>
    <w:rsid w:val="28B60BD0"/>
    <w:rsid w:val="290C07F0"/>
    <w:rsid w:val="29111113"/>
    <w:rsid w:val="291E5EBC"/>
    <w:rsid w:val="29622B06"/>
    <w:rsid w:val="296A3769"/>
    <w:rsid w:val="29746395"/>
    <w:rsid w:val="29891E41"/>
    <w:rsid w:val="29A749BD"/>
    <w:rsid w:val="29A9603F"/>
    <w:rsid w:val="29B9024C"/>
    <w:rsid w:val="29F86FC6"/>
    <w:rsid w:val="2A133007"/>
    <w:rsid w:val="2A3D0E83"/>
    <w:rsid w:val="2A9A62D0"/>
    <w:rsid w:val="2AC55FB0"/>
    <w:rsid w:val="2B0C0F7B"/>
    <w:rsid w:val="2B1020EE"/>
    <w:rsid w:val="2B1A4D1A"/>
    <w:rsid w:val="2B1C5C3D"/>
    <w:rsid w:val="2B3C7238"/>
    <w:rsid w:val="2B404781"/>
    <w:rsid w:val="2B5841C1"/>
    <w:rsid w:val="2BAC1E16"/>
    <w:rsid w:val="2BC445B9"/>
    <w:rsid w:val="2BC453B2"/>
    <w:rsid w:val="2BDA4BD6"/>
    <w:rsid w:val="2BE47802"/>
    <w:rsid w:val="2BE579DB"/>
    <w:rsid w:val="2C6E531E"/>
    <w:rsid w:val="2C723456"/>
    <w:rsid w:val="2CAB3EFE"/>
    <w:rsid w:val="2CCD0296"/>
    <w:rsid w:val="2CF241A1"/>
    <w:rsid w:val="2D1E4612"/>
    <w:rsid w:val="2DA95DA3"/>
    <w:rsid w:val="2DCC49F2"/>
    <w:rsid w:val="2E263975"/>
    <w:rsid w:val="2E36630F"/>
    <w:rsid w:val="2E3F3F5E"/>
    <w:rsid w:val="2E6E5AA9"/>
    <w:rsid w:val="2E78639A"/>
    <w:rsid w:val="2EB322DB"/>
    <w:rsid w:val="2F083808"/>
    <w:rsid w:val="2F0F3886"/>
    <w:rsid w:val="2F540537"/>
    <w:rsid w:val="2F642A08"/>
    <w:rsid w:val="2F754C15"/>
    <w:rsid w:val="2FE57FED"/>
    <w:rsid w:val="2FEA5603"/>
    <w:rsid w:val="301A24E7"/>
    <w:rsid w:val="30332B06"/>
    <w:rsid w:val="305B02AF"/>
    <w:rsid w:val="305D4027"/>
    <w:rsid w:val="305D7B83"/>
    <w:rsid w:val="30ED53AB"/>
    <w:rsid w:val="312464E2"/>
    <w:rsid w:val="313528AE"/>
    <w:rsid w:val="3166515D"/>
    <w:rsid w:val="31C143D8"/>
    <w:rsid w:val="322F72FD"/>
    <w:rsid w:val="324F79A0"/>
    <w:rsid w:val="3264169D"/>
    <w:rsid w:val="32700042"/>
    <w:rsid w:val="32BF68D3"/>
    <w:rsid w:val="32D33E04"/>
    <w:rsid w:val="32E75519"/>
    <w:rsid w:val="32EB1476"/>
    <w:rsid w:val="3330157F"/>
    <w:rsid w:val="3340714A"/>
    <w:rsid w:val="33680D19"/>
    <w:rsid w:val="336E20A7"/>
    <w:rsid w:val="33800300"/>
    <w:rsid w:val="33A06705"/>
    <w:rsid w:val="33A1247D"/>
    <w:rsid w:val="33B43F5E"/>
    <w:rsid w:val="33BF52E4"/>
    <w:rsid w:val="33F24A86"/>
    <w:rsid w:val="340A6274"/>
    <w:rsid w:val="341B064D"/>
    <w:rsid w:val="34384B8F"/>
    <w:rsid w:val="345117AD"/>
    <w:rsid w:val="346A3423"/>
    <w:rsid w:val="34780948"/>
    <w:rsid w:val="347B0F20"/>
    <w:rsid w:val="34B7615B"/>
    <w:rsid w:val="34DD74E5"/>
    <w:rsid w:val="34DF6BF5"/>
    <w:rsid w:val="34FD7B87"/>
    <w:rsid w:val="35310628"/>
    <w:rsid w:val="3589141A"/>
    <w:rsid w:val="366652B8"/>
    <w:rsid w:val="367774C5"/>
    <w:rsid w:val="369D517D"/>
    <w:rsid w:val="36D466C5"/>
    <w:rsid w:val="36D6068F"/>
    <w:rsid w:val="36EA5EE9"/>
    <w:rsid w:val="37055ACD"/>
    <w:rsid w:val="375A4E1C"/>
    <w:rsid w:val="37865C12"/>
    <w:rsid w:val="378C6E76"/>
    <w:rsid w:val="37AC3EAA"/>
    <w:rsid w:val="37F232A7"/>
    <w:rsid w:val="37F41099"/>
    <w:rsid w:val="386121DB"/>
    <w:rsid w:val="38AA1DD4"/>
    <w:rsid w:val="38E619F0"/>
    <w:rsid w:val="39131727"/>
    <w:rsid w:val="392456E2"/>
    <w:rsid w:val="392F4087"/>
    <w:rsid w:val="398A1D38"/>
    <w:rsid w:val="39931402"/>
    <w:rsid w:val="39D92970"/>
    <w:rsid w:val="39E3734B"/>
    <w:rsid w:val="3A0379ED"/>
    <w:rsid w:val="3A151F82"/>
    <w:rsid w:val="3A257964"/>
    <w:rsid w:val="3A683CF4"/>
    <w:rsid w:val="3A9740AB"/>
    <w:rsid w:val="3B051543"/>
    <w:rsid w:val="3B295232"/>
    <w:rsid w:val="3B337E5E"/>
    <w:rsid w:val="3B3E6803"/>
    <w:rsid w:val="3B5322AF"/>
    <w:rsid w:val="3B567FF1"/>
    <w:rsid w:val="3B9B7FE9"/>
    <w:rsid w:val="3BAC7C11"/>
    <w:rsid w:val="3BBA232E"/>
    <w:rsid w:val="3C0D79B4"/>
    <w:rsid w:val="3C357C06"/>
    <w:rsid w:val="3D0C4E0B"/>
    <w:rsid w:val="3D931088"/>
    <w:rsid w:val="3DE90CA8"/>
    <w:rsid w:val="3E104487"/>
    <w:rsid w:val="3E2E7003"/>
    <w:rsid w:val="3E4B031F"/>
    <w:rsid w:val="3E816099"/>
    <w:rsid w:val="3F163243"/>
    <w:rsid w:val="3F3E3276"/>
    <w:rsid w:val="3F47037C"/>
    <w:rsid w:val="3F7D59F5"/>
    <w:rsid w:val="3F88256B"/>
    <w:rsid w:val="3FC4377B"/>
    <w:rsid w:val="3FDD2A8F"/>
    <w:rsid w:val="400A6F24"/>
    <w:rsid w:val="407707ED"/>
    <w:rsid w:val="407E7DCE"/>
    <w:rsid w:val="40D479EE"/>
    <w:rsid w:val="40E02836"/>
    <w:rsid w:val="40FA31CC"/>
    <w:rsid w:val="41054F86"/>
    <w:rsid w:val="41202C33"/>
    <w:rsid w:val="414F3518"/>
    <w:rsid w:val="41C83D25"/>
    <w:rsid w:val="4205007B"/>
    <w:rsid w:val="421F738E"/>
    <w:rsid w:val="42507548"/>
    <w:rsid w:val="42530DE6"/>
    <w:rsid w:val="42DC4EFD"/>
    <w:rsid w:val="42E12896"/>
    <w:rsid w:val="42F9198D"/>
    <w:rsid w:val="42F9561D"/>
    <w:rsid w:val="43056584"/>
    <w:rsid w:val="43192318"/>
    <w:rsid w:val="43525542"/>
    <w:rsid w:val="43617533"/>
    <w:rsid w:val="4364681C"/>
    <w:rsid w:val="43776D56"/>
    <w:rsid w:val="439C0B79"/>
    <w:rsid w:val="43A86F10"/>
    <w:rsid w:val="43C95804"/>
    <w:rsid w:val="43DD12AF"/>
    <w:rsid w:val="43EE526A"/>
    <w:rsid w:val="443E7B0C"/>
    <w:rsid w:val="445435D6"/>
    <w:rsid w:val="44A122DD"/>
    <w:rsid w:val="44B94A6B"/>
    <w:rsid w:val="44DF2E05"/>
    <w:rsid w:val="44F05012"/>
    <w:rsid w:val="45570BED"/>
    <w:rsid w:val="4585471C"/>
    <w:rsid w:val="45AC718B"/>
    <w:rsid w:val="45DD7344"/>
    <w:rsid w:val="465515D1"/>
    <w:rsid w:val="46873754"/>
    <w:rsid w:val="46B61944"/>
    <w:rsid w:val="46C422B2"/>
    <w:rsid w:val="47394F2F"/>
    <w:rsid w:val="47403248"/>
    <w:rsid w:val="47541888"/>
    <w:rsid w:val="4758493B"/>
    <w:rsid w:val="475E44B5"/>
    <w:rsid w:val="477E4B57"/>
    <w:rsid w:val="47B648FB"/>
    <w:rsid w:val="47C87B80"/>
    <w:rsid w:val="47CF53B3"/>
    <w:rsid w:val="48007F0A"/>
    <w:rsid w:val="483F42E6"/>
    <w:rsid w:val="489A1243"/>
    <w:rsid w:val="48AC74A2"/>
    <w:rsid w:val="48B9571B"/>
    <w:rsid w:val="49066BB2"/>
    <w:rsid w:val="49B66CB5"/>
    <w:rsid w:val="49BE748D"/>
    <w:rsid w:val="49E54A1A"/>
    <w:rsid w:val="4A055871"/>
    <w:rsid w:val="4A143551"/>
    <w:rsid w:val="4A250148"/>
    <w:rsid w:val="4A5262C1"/>
    <w:rsid w:val="4A663758"/>
    <w:rsid w:val="4A692AC5"/>
    <w:rsid w:val="4A8A6465"/>
    <w:rsid w:val="4AA93C99"/>
    <w:rsid w:val="4AFA23C1"/>
    <w:rsid w:val="4B724F29"/>
    <w:rsid w:val="4B773D97"/>
    <w:rsid w:val="4C066EC9"/>
    <w:rsid w:val="4C0D2006"/>
    <w:rsid w:val="4C485D3E"/>
    <w:rsid w:val="4CA87F80"/>
    <w:rsid w:val="4CD64AED"/>
    <w:rsid w:val="4D060974"/>
    <w:rsid w:val="4D094EC3"/>
    <w:rsid w:val="4D227D33"/>
    <w:rsid w:val="4D467EC5"/>
    <w:rsid w:val="4D5D520F"/>
    <w:rsid w:val="4D6C7200"/>
    <w:rsid w:val="4D8F3313"/>
    <w:rsid w:val="4DBA61BD"/>
    <w:rsid w:val="4E2859F6"/>
    <w:rsid w:val="4E3A10AC"/>
    <w:rsid w:val="4EC8490A"/>
    <w:rsid w:val="4EF10D12"/>
    <w:rsid w:val="4F073684"/>
    <w:rsid w:val="4F10078B"/>
    <w:rsid w:val="4F307579"/>
    <w:rsid w:val="4FBD1F95"/>
    <w:rsid w:val="4FC1444E"/>
    <w:rsid w:val="50C050D6"/>
    <w:rsid w:val="50E377D9"/>
    <w:rsid w:val="512B513A"/>
    <w:rsid w:val="5153495F"/>
    <w:rsid w:val="516624D4"/>
    <w:rsid w:val="517C5F51"/>
    <w:rsid w:val="51C21AE4"/>
    <w:rsid w:val="522B768A"/>
    <w:rsid w:val="524D7D32"/>
    <w:rsid w:val="527F3531"/>
    <w:rsid w:val="5289067D"/>
    <w:rsid w:val="52A03BD4"/>
    <w:rsid w:val="52A3538A"/>
    <w:rsid w:val="52B0193D"/>
    <w:rsid w:val="52F4245E"/>
    <w:rsid w:val="53035F10"/>
    <w:rsid w:val="531719BC"/>
    <w:rsid w:val="534704F3"/>
    <w:rsid w:val="534722A1"/>
    <w:rsid w:val="53525315"/>
    <w:rsid w:val="535F7496"/>
    <w:rsid w:val="536A7650"/>
    <w:rsid w:val="53B86CFB"/>
    <w:rsid w:val="53D855EF"/>
    <w:rsid w:val="53FA4236"/>
    <w:rsid w:val="53FD6E04"/>
    <w:rsid w:val="540208BE"/>
    <w:rsid w:val="54183C3E"/>
    <w:rsid w:val="5438608E"/>
    <w:rsid w:val="54B05558"/>
    <w:rsid w:val="54CC5154"/>
    <w:rsid w:val="54D77655"/>
    <w:rsid w:val="553D1BAE"/>
    <w:rsid w:val="55475070"/>
    <w:rsid w:val="558F1CDD"/>
    <w:rsid w:val="559B68D4"/>
    <w:rsid w:val="55AA6B17"/>
    <w:rsid w:val="55C537BC"/>
    <w:rsid w:val="55DA38A0"/>
    <w:rsid w:val="55DF2C65"/>
    <w:rsid w:val="55E4027B"/>
    <w:rsid w:val="56035608"/>
    <w:rsid w:val="563665FD"/>
    <w:rsid w:val="566D64C3"/>
    <w:rsid w:val="56A95021"/>
    <w:rsid w:val="56B61B3F"/>
    <w:rsid w:val="570109B9"/>
    <w:rsid w:val="581B3CFC"/>
    <w:rsid w:val="581D1822"/>
    <w:rsid w:val="58403763"/>
    <w:rsid w:val="58C425E6"/>
    <w:rsid w:val="58C77AD5"/>
    <w:rsid w:val="58D42829"/>
    <w:rsid w:val="58F702C5"/>
    <w:rsid w:val="590B3D71"/>
    <w:rsid w:val="591B21FE"/>
    <w:rsid w:val="594159E5"/>
    <w:rsid w:val="5978096E"/>
    <w:rsid w:val="598A738C"/>
    <w:rsid w:val="59927FEE"/>
    <w:rsid w:val="59C413D0"/>
    <w:rsid w:val="59E545C2"/>
    <w:rsid w:val="5A296BA4"/>
    <w:rsid w:val="5A47702B"/>
    <w:rsid w:val="5A897643"/>
    <w:rsid w:val="5AB02E22"/>
    <w:rsid w:val="5AE40D1D"/>
    <w:rsid w:val="5AE5117D"/>
    <w:rsid w:val="5B0B62AA"/>
    <w:rsid w:val="5B435A44"/>
    <w:rsid w:val="5B81656C"/>
    <w:rsid w:val="5BAC183B"/>
    <w:rsid w:val="5BC2578E"/>
    <w:rsid w:val="5C1D6295"/>
    <w:rsid w:val="5C4D56DB"/>
    <w:rsid w:val="5C8C6F77"/>
    <w:rsid w:val="5CA22C3E"/>
    <w:rsid w:val="5CC20BEA"/>
    <w:rsid w:val="5CD67469"/>
    <w:rsid w:val="5CDF72C0"/>
    <w:rsid w:val="5CE06536"/>
    <w:rsid w:val="5D06351D"/>
    <w:rsid w:val="5D333896"/>
    <w:rsid w:val="5D7907C3"/>
    <w:rsid w:val="5D7E0FB5"/>
    <w:rsid w:val="5D812854"/>
    <w:rsid w:val="5E40626B"/>
    <w:rsid w:val="5E7F3508"/>
    <w:rsid w:val="5ECB5FF5"/>
    <w:rsid w:val="5EDE0F33"/>
    <w:rsid w:val="5EFF6126"/>
    <w:rsid w:val="5F13572D"/>
    <w:rsid w:val="5F212CB4"/>
    <w:rsid w:val="5F2711D9"/>
    <w:rsid w:val="5F944AC0"/>
    <w:rsid w:val="5FA863FE"/>
    <w:rsid w:val="5FBE1B3D"/>
    <w:rsid w:val="6017073D"/>
    <w:rsid w:val="602F3152"/>
    <w:rsid w:val="60C74A21"/>
    <w:rsid w:val="610B7004"/>
    <w:rsid w:val="6129748A"/>
    <w:rsid w:val="61BA75C6"/>
    <w:rsid w:val="61CC0B41"/>
    <w:rsid w:val="61F01D56"/>
    <w:rsid w:val="62724E61"/>
    <w:rsid w:val="62744EA1"/>
    <w:rsid w:val="62D379B4"/>
    <w:rsid w:val="62D653F0"/>
    <w:rsid w:val="62DD0C96"/>
    <w:rsid w:val="630647F9"/>
    <w:rsid w:val="63185A08"/>
    <w:rsid w:val="632C3261"/>
    <w:rsid w:val="633A772C"/>
    <w:rsid w:val="637C5F97"/>
    <w:rsid w:val="63DF2082"/>
    <w:rsid w:val="64153CF6"/>
    <w:rsid w:val="648914E9"/>
    <w:rsid w:val="64923598"/>
    <w:rsid w:val="64DE058B"/>
    <w:rsid w:val="656211BC"/>
    <w:rsid w:val="656A1E1F"/>
    <w:rsid w:val="65907AD8"/>
    <w:rsid w:val="65F65E36"/>
    <w:rsid w:val="663F32AC"/>
    <w:rsid w:val="6672542F"/>
    <w:rsid w:val="667C005C"/>
    <w:rsid w:val="66D165FA"/>
    <w:rsid w:val="67332323"/>
    <w:rsid w:val="675D3CD7"/>
    <w:rsid w:val="67982FB2"/>
    <w:rsid w:val="683F57E5"/>
    <w:rsid w:val="68444BA9"/>
    <w:rsid w:val="68664B20"/>
    <w:rsid w:val="687453D3"/>
    <w:rsid w:val="68815DFE"/>
    <w:rsid w:val="68B0223F"/>
    <w:rsid w:val="68DE0B5A"/>
    <w:rsid w:val="68E414FB"/>
    <w:rsid w:val="691334AD"/>
    <w:rsid w:val="69417EED"/>
    <w:rsid w:val="696900B7"/>
    <w:rsid w:val="69967687"/>
    <w:rsid w:val="69B22768"/>
    <w:rsid w:val="6A2D4D1D"/>
    <w:rsid w:val="6A55309E"/>
    <w:rsid w:val="6A7A0D56"/>
    <w:rsid w:val="6A876FCF"/>
    <w:rsid w:val="6A9F07BD"/>
    <w:rsid w:val="6A9F7599"/>
    <w:rsid w:val="6AB2229E"/>
    <w:rsid w:val="6AC85A97"/>
    <w:rsid w:val="6AD14E1A"/>
    <w:rsid w:val="6AE52674"/>
    <w:rsid w:val="6B054AC4"/>
    <w:rsid w:val="6BF65B3A"/>
    <w:rsid w:val="6C3A079D"/>
    <w:rsid w:val="6C557385"/>
    <w:rsid w:val="6CA8536C"/>
    <w:rsid w:val="6CC14A1B"/>
    <w:rsid w:val="6D2B0E11"/>
    <w:rsid w:val="6D5978D4"/>
    <w:rsid w:val="6DC01176"/>
    <w:rsid w:val="6DC92ACB"/>
    <w:rsid w:val="6E313E22"/>
    <w:rsid w:val="6E5A5127"/>
    <w:rsid w:val="6E625D89"/>
    <w:rsid w:val="6E7F693B"/>
    <w:rsid w:val="6E89582A"/>
    <w:rsid w:val="6E922A10"/>
    <w:rsid w:val="6EAD16FA"/>
    <w:rsid w:val="6EB93F84"/>
    <w:rsid w:val="6F502086"/>
    <w:rsid w:val="6F9603E0"/>
    <w:rsid w:val="6FBE3493"/>
    <w:rsid w:val="6FF2592A"/>
    <w:rsid w:val="70384FF4"/>
    <w:rsid w:val="705B5186"/>
    <w:rsid w:val="708741CD"/>
    <w:rsid w:val="711C0FD2"/>
    <w:rsid w:val="719B7F30"/>
    <w:rsid w:val="71F238C8"/>
    <w:rsid w:val="720F447A"/>
    <w:rsid w:val="72C214EC"/>
    <w:rsid w:val="72F404A5"/>
    <w:rsid w:val="730B2E93"/>
    <w:rsid w:val="73662018"/>
    <w:rsid w:val="738F5872"/>
    <w:rsid w:val="73DA70ED"/>
    <w:rsid w:val="740F0761"/>
    <w:rsid w:val="742C30C1"/>
    <w:rsid w:val="743F7DFE"/>
    <w:rsid w:val="744C1E93"/>
    <w:rsid w:val="74BD1F6B"/>
    <w:rsid w:val="753F5076"/>
    <w:rsid w:val="75493CCC"/>
    <w:rsid w:val="757100A2"/>
    <w:rsid w:val="75720AE4"/>
    <w:rsid w:val="75985DA9"/>
    <w:rsid w:val="75A60C51"/>
    <w:rsid w:val="7608190C"/>
    <w:rsid w:val="76257024"/>
    <w:rsid w:val="76350705"/>
    <w:rsid w:val="76AE4262"/>
    <w:rsid w:val="76B13D52"/>
    <w:rsid w:val="76B4114C"/>
    <w:rsid w:val="77253DF8"/>
    <w:rsid w:val="77420E4E"/>
    <w:rsid w:val="774626EC"/>
    <w:rsid w:val="77CD3170"/>
    <w:rsid w:val="77D47CF8"/>
    <w:rsid w:val="77E912C9"/>
    <w:rsid w:val="77F80D5C"/>
    <w:rsid w:val="783A7667"/>
    <w:rsid w:val="78755636"/>
    <w:rsid w:val="787E1A12"/>
    <w:rsid w:val="788A485A"/>
    <w:rsid w:val="78CE0BEB"/>
    <w:rsid w:val="790E0FE8"/>
    <w:rsid w:val="793A1DDD"/>
    <w:rsid w:val="793A6280"/>
    <w:rsid w:val="797C13C9"/>
    <w:rsid w:val="79C9375B"/>
    <w:rsid w:val="79CB0C87"/>
    <w:rsid w:val="7A4F08B2"/>
    <w:rsid w:val="7A543372"/>
    <w:rsid w:val="7AB21E46"/>
    <w:rsid w:val="7AD718AD"/>
    <w:rsid w:val="7B2C7E4B"/>
    <w:rsid w:val="7B3B008E"/>
    <w:rsid w:val="7BC32905"/>
    <w:rsid w:val="7C572CA5"/>
    <w:rsid w:val="7C6858ED"/>
    <w:rsid w:val="7C8926EB"/>
    <w:rsid w:val="7CB9570E"/>
    <w:rsid w:val="7CC65167"/>
    <w:rsid w:val="7CC973C1"/>
    <w:rsid w:val="7CEA1B25"/>
    <w:rsid w:val="7D02131C"/>
    <w:rsid w:val="7D0821F2"/>
    <w:rsid w:val="7D0B583E"/>
    <w:rsid w:val="7D11554A"/>
    <w:rsid w:val="7D174FC3"/>
    <w:rsid w:val="7D4C3471"/>
    <w:rsid w:val="7E247357"/>
    <w:rsid w:val="7E6671D0"/>
    <w:rsid w:val="7E7062A0"/>
    <w:rsid w:val="7E97382D"/>
    <w:rsid w:val="7EBF4B32"/>
    <w:rsid w:val="7EDE7979"/>
    <w:rsid w:val="7F343772"/>
    <w:rsid w:val="7F402117"/>
    <w:rsid w:val="7F923FF5"/>
    <w:rsid w:val="7F931DB9"/>
    <w:rsid w:val="7F98785D"/>
    <w:rsid w:val="7FF12BD1"/>
    <w:rsid w:val="7FFC387C"/>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76A662"/>
  <w15:docId w15:val="{68C46B6E-72B0-4C91-8487-9F2B0EE6A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60" w:after="60" w:line="288" w:lineRule="auto"/>
      <w:jc w:val="both"/>
      <w:textAlignment w:val="baseline"/>
    </w:pPr>
    <w:rPr>
      <w:rFonts w:eastAsia="Times New Roman"/>
      <w:lang w:val="en-GB" w:eastAsia="zh-TW"/>
    </w:rPr>
  </w:style>
  <w:style w:type="paragraph" w:styleId="1">
    <w:name w:val="heading 1"/>
    <w:basedOn w:val="a"/>
    <w:next w:val="a"/>
    <w:link w:val="11"/>
    <w:uiPriority w:val="9"/>
    <w:qFormat/>
    <w:pPr>
      <w:widowControl w:val="0"/>
      <w:numPr>
        <w:numId w:val="1"/>
      </w:numPr>
      <w:overflowPunct/>
      <w:autoSpaceDE/>
      <w:autoSpaceDN/>
      <w:adjustRightInd/>
      <w:spacing w:before="240" w:after="120" w:line="240" w:lineRule="auto"/>
      <w:jc w:val="left"/>
      <w:textAlignment w:val="auto"/>
      <w:outlineLvl w:val="0"/>
    </w:pPr>
    <w:rPr>
      <w:rFonts w:ascii="Arial" w:eastAsia="Batang" w:hAnsi="Arial"/>
      <w:b/>
      <w:bCs/>
      <w:kern w:val="32"/>
      <w:sz w:val="32"/>
      <w:szCs w:val="32"/>
      <w:lang w:eastAsia="zh-CN"/>
    </w:rPr>
  </w:style>
  <w:style w:type="paragraph" w:styleId="2">
    <w:name w:val="heading 2"/>
    <w:basedOn w:val="1"/>
    <w:next w:val="a"/>
    <w:link w:val="20"/>
    <w:uiPriority w:val="9"/>
    <w:qFormat/>
    <w:pPr>
      <w:numPr>
        <w:ilvl w:val="1"/>
      </w:numPr>
      <w:outlineLvl w:val="1"/>
    </w:pPr>
    <w:rPr>
      <w:sz w:val="24"/>
      <w:szCs w:val="28"/>
    </w:rPr>
  </w:style>
  <w:style w:type="paragraph" w:styleId="30">
    <w:name w:val="heading 3"/>
    <w:basedOn w:val="2"/>
    <w:next w:val="a"/>
    <w:link w:val="31"/>
    <w:qFormat/>
    <w:pPr>
      <w:spacing w:before="0"/>
      <w:outlineLvl w:val="2"/>
    </w:pPr>
    <w:rPr>
      <w:rFonts w:eastAsia="MS Mincho"/>
      <w:sz w:val="22"/>
      <w:szCs w:val="22"/>
    </w:rPr>
  </w:style>
  <w:style w:type="paragraph" w:styleId="40">
    <w:name w:val="heading 4"/>
    <w:basedOn w:val="30"/>
    <w:next w:val="a"/>
    <w:link w:val="41"/>
    <w:uiPriority w:val="9"/>
    <w:qFormat/>
    <w:pPr>
      <w:outlineLvl w:val="3"/>
    </w:pPr>
    <w:rPr>
      <w:sz w:val="24"/>
    </w:rPr>
  </w:style>
  <w:style w:type="paragraph" w:styleId="5">
    <w:name w:val="heading 5"/>
    <w:basedOn w:val="40"/>
    <w:next w:val="a"/>
    <w:link w:val="50"/>
    <w:uiPriority w:val="9"/>
    <w:qFormat/>
    <w:pPr>
      <w:outlineLvl w:val="4"/>
    </w:pPr>
    <w:rPr>
      <w:sz w:val="22"/>
    </w:rPr>
  </w:style>
  <w:style w:type="paragraph" w:styleId="6">
    <w:name w:val="heading 6"/>
    <w:basedOn w:val="H6"/>
    <w:next w:val="a"/>
    <w:uiPriority w:val="9"/>
    <w:qFormat/>
    <w:pPr>
      <w:ind w:left="0" w:firstLine="0"/>
      <w:outlineLvl w:val="5"/>
    </w:pPr>
  </w:style>
  <w:style w:type="paragraph" w:styleId="7">
    <w:name w:val="heading 7"/>
    <w:basedOn w:val="H6"/>
    <w:next w:val="a"/>
    <w:uiPriority w:val="9"/>
    <w:qFormat/>
    <w:pPr>
      <w:ind w:left="0" w:firstLine="0"/>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0"/>
    <w:uiPriority w:val="35"/>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rPr>
      <w:lang w:eastAsia="zh-CN"/>
    </w:rPr>
  </w:style>
  <w:style w:type="paragraph" w:styleId="34">
    <w:name w:val="Body Text 3"/>
    <w:basedOn w:val="a"/>
    <w:qFormat/>
    <w:rPr>
      <w:i/>
    </w:rPr>
  </w:style>
  <w:style w:type="paragraph" w:styleId="a9">
    <w:name w:val="Body Text"/>
    <w:basedOn w:val="a"/>
    <w:qFormat/>
    <w:rPr>
      <w:rFonts w:ascii="Times" w:hAnsi="Times"/>
      <w:szCs w:val="24"/>
      <w:lang w:val="en-US"/>
    </w:rPr>
  </w:style>
  <w:style w:type="paragraph" w:styleId="3">
    <w:name w:val="List Number 3"/>
    <w:basedOn w:val="a"/>
    <w:qFormat/>
    <w:pPr>
      <w:numPr>
        <w:numId w:val="2"/>
      </w:numPr>
      <w:tabs>
        <w:tab w:val="clear" w:pos="720"/>
        <w:tab w:val="left" w:pos="360"/>
        <w:tab w:val="left" w:pos="926"/>
      </w:tabs>
      <w:spacing w:before="0" w:after="180" w:line="240" w:lineRule="auto"/>
      <w:ind w:left="926" w:firstLine="0"/>
      <w:jc w:val="left"/>
    </w:pPr>
    <w:rPr>
      <w:rFonts w:eastAsia="MS Mincho"/>
      <w:lang w:eastAsia="en-GB"/>
    </w:rPr>
  </w:style>
  <w:style w:type="paragraph" w:styleId="51">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ad"/>
    <w:uiPriority w:val="99"/>
    <w:qFormat/>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jc w:val="center"/>
      <w:outlineLvl w:val="1"/>
    </w:pPr>
    <w:rPr>
      <w:rFonts w:ascii="Cambria" w:hAnsi="Cambria"/>
      <w:sz w:val="24"/>
      <w:szCs w:val="24"/>
      <w:lang w:eastAsia="zh-CN"/>
    </w:rPr>
  </w:style>
  <w:style w:type="paragraph" w:styleId="af1">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spacing w:after="0"/>
    </w:pPr>
    <w:rPr>
      <w:rFonts w:ascii="Arial" w:hAnsi="Arial"/>
    </w:rPr>
  </w:style>
  <w:style w:type="paragraph" w:styleId="af2">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3">
    <w:name w:val="index 1"/>
    <w:basedOn w:val="a"/>
    <w:semiHidden/>
    <w:qFormat/>
    <w:pPr>
      <w:keepLines/>
      <w:spacing w:after="0"/>
    </w:pPr>
  </w:style>
  <w:style w:type="paragraph" w:styleId="25">
    <w:name w:val="index 2"/>
    <w:basedOn w:val="13"/>
    <w:semiHidden/>
    <w:qFormat/>
    <w:pPr>
      <w:ind w:left="284"/>
    </w:pPr>
  </w:style>
  <w:style w:type="paragraph" w:styleId="af3">
    <w:name w:val="Title"/>
    <w:basedOn w:val="1"/>
    <w:next w:val="a"/>
    <w:link w:val="af4"/>
    <w:qFormat/>
    <w:pPr>
      <w:ind w:left="432" w:hanging="432"/>
    </w:pPr>
  </w:style>
  <w:style w:type="paragraph" w:styleId="af5">
    <w:name w:val="annotation subject"/>
    <w:basedOn w:val="a8"/>
    <w:next w:val="a8"/>
    <w:semiHidden/>
    <w:qFormat/>
    <w:rPr>
      <w:b/>
      <w:bCs/>
    </w:rPr>
  </w:style>
  <w:style w:type="table" w:styleId="af6">
    <w:name w:val="Table 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7">
    <w:name w:val="Strong"/>
    <w:basedOn w:val="a0"/>
    <w:uiPriority w:val="22"/>
    <w:qFormat/>
    <w:rPr>
      <w:b/>
      <w:bCs/>
    </w:rPr>
  </w:style>
  <w:style w:type="character" w:styleId="af8">
    <w:name w:val="page number"/>
    <w:basedOn w:val="a0"/>
    <w:qFormat/>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4"/>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lang w:val="en-US" w:eastAsia="zh-CN"/>
    </w:rPr>
  </w:style>
  <w:style w:type="paragraph" w:customStyle="1" w:styleId="00BodyText">
    <w:name w:val="00 BodyText"/>
    <w:basedOn w:val="a"/>
    <w:qFormat/>
    <w:pPr>
      <w:spacing w:after="220"/>
    </w:pPr>
    <w:rPr>
      <w:rFonts w:ascii="Arial" w:hAnsi="Arial"/>
      <w:lang w:val="en-US"/>
    </w:rPr>
  </w:style>
  <w:style w:type="paragraph" w:customStyle="1" w:styleId="11BodyText">
    <w:name w:val="11 BodyText"/>
    <w:basedOn w:val="a"/>
    <w:qFormat/>
    <w:pPr>
      <w:spacing w:after="220"/>
      <w:ind w:left="1298"/>
    </w:pPr>
    <w:rPr>
      <w:rFonts w:ascii="Arial" w:hAnsi="Arial"/>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qFormat/>
    <w:rPr>
      <w:rFonts w:ascii="Arial" w:eastAsia="Batang" w:hAnsi="Arial" w:cs="Times New Roman"/>
      <w:b/>
      <w:bCs/>
      <w:kern w:val="32"/>
      <w:sz w:val="32"/>
      <w:szCs w:val="32"/>
      <w:lang w:val="en-GB" w:eastAsia="zh-CN" w:bidi="ar-SA"/>
    </w:rPr>
  </w:style>
  <w:style w:type="character" w:customStyle="1" w:styleId="20">
    <w:name w:val="标题 2 字符"/>
    <w:link w:val="2"/>
    <w:uiPriority w:val="9"/>
    <w:qFormat/>
    <w:rPr>
      <w:rFonts w:ascii="Arial" w:eastAsia="Batang" w:hAnsi="Arial" w:cs="Times New Roman"/>
      <w:b/>
      <w:bCs/>
      <w:kern w:val="32"/>
      <w:sz w:val="24"/>
      <w:szCs w:val="28"/>
      <w:lang w:val="en-GB" w:eastAsia="zh-CN" w:bidi="ar-SA"/>
    </w:rPr>
  </w:style>
  <w:style w:type="character" w:customStyle="1" w:styleId="31">
    <w:name w:val="标题 3 字符"/>
    <w:link w:val="30"/>
    <w:qFormat/>
    <w:rPr>
      <w:rFonts w:ascii="Arial" w:eastAsia="MS Mincho" w:hAnsi="Arial" w:cs="Arial"/>
      <w:sz w:val="22"/>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e">
    <w:name w:val="List Paragraph"/>
    <w:basedOn w:val="a"/>
    <w:link w:val="aff"/>
    <w:uiPriority w:val="34"/>
    <w:qFormat/>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4">
    <w:name w:val="修订1"/>
    <w:hidden/>
    <w:uiPriority w:val="99"/>
    <w:semiHidden/>
    <w:qFormat/>
    <w:rPr>
      <w:lang w:val="en-GB" w:eastAsia="en-US"/>
    </w:rPr>
  </w:style>
  <w:style w:type="character" w:customStyle="1" w:styleId="12">
    <w:name w:val="批注文字 字符1"/>
    <w:link w:val="a8"/>
    <w:uiPriority w:val="99"/>
    <w:qFormat/>
    <w:rPr>
      <w:rFonts w:ascii="Times New Roman" w:hAnsi="Times New Roman"/>
      <w:lang w:val="en-GB"/>
    </w:rPr>
  </w:style>
  <w:style w:type="character" w:styleId="aff0">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link w:val="ac"/>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ext0">
    <w:name w:val="Text"/>
    <w:basedOn w:val="a"/>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pPr>
      <w:numPr>
        <w:numId w:val="5"/>
      </w:numPr>
      <w:contextualSpacing/>
    </w:pPr>
    <w:rPr>
      <w:i/>
    </w:rPr>
  </w:style>
  <w:style w:type="character" w:customStyle="1" w:styleId="3GPPBulletsChar">
    <w:name w:val="3GPP Bullets Char"/>
    <w:link w:val="3GPPBullets"/>
    <w:qFormat/>
    <w:rPr>
      <w:rFonts w:ascii="Times New Roman" w:eastAsia="MS Mincho" w:hAnsi="Times New Roman"/>
      <w:i/>
      <w:szCs w:val="24"/>
      <w:lang w:eastAsia="zh-TW"/>
    </w:rPr>
  </w:style>
  <w:style w:type="character" w:customStyle="1" w:styleId="aff">
    <w:name w:val="列表段落 字符"/>
    <w:link w:val="afe"/>
    <w:uiPriority w:val="34"/>
    <w:qFormat/>
    <w:locked/>
    <w:rPr>
      <w:rFonts w:ascii="Calibri" w:eastAsia="Calibri" w:hAnsi="Calibri"/>
      <w:sz w:val="22"/>
      <w:szCs w:val="22"/>
      <w:lang w:val="en-US" w:eastAsia="en-US"/>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textAlignment w:val="auto"/>
    </w:pPr>
    <w:rPr>
      <w:b/>
      <w:bCs/>
    </w:rPr>
  </w:style>
  <w:style w:type="paragraph" w:customStyle="1" w:styleId="bullet">
    <w:name w:val="bullet"/>
    <w:basedOn w:val="afe"/>
    <w:link w:val="bulletChar"/>
    <w:qFormat/>
    <w:pPr>
      <w:widowControl w:val="0"/>
      <w:numPr>
        <w:numId w:val="6"/>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ascii="Times New Roman" w:eastAsia="Times New Roman" w:hAnsi="Times New Roman"/>
      <w:kern w:val="2"/>
      <w:szCs w:val="24"/>
      <w:lang w:val="en-GB" w:eastAsia="zh-TW"/>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7"/>
      </w:numPr>
      <w:overflowPunct/>
      <w:autoSpaceDE/>
      <w:autoSpaceDN/>
      <w:adjustRightInd/>
      <w:spacing w:after="0"/>
      <w:textAlignment w:val="auto"/>
    </w:pPr>
    <w:rPr>
      <w:szCs w:val="24"/>
      <w:lang w:val="en-US"/>
    </w:rPr>
  </w:style>
  <w:style w:type="character" w:customStyle="1" w:styleId="aff1">
    <w:name w:val="批注文字 字符"/>
    <w:uiPriority w:val="99"/>
    <w:qFormat/>
    <w:rPr>
      <w:rFonts w:ascii="Times" w:eastAsia="Batang" w:hAnsi="Times"/>
      <w:lang w:val="en-GB" w:eastAsia="en-US" w:bidi="ar-SA"/>
    </w:rPr>
  </w:style>
  <w:style w:type="character" w:customStyle="1" w:styleId="aff2">
    <w:name w:val="列出段落 字符"/>
    <w:uiPriority w:val="34"/>
    <w:qFormat/>
    <w:rPr>
      <w:rFonts w:ascii="Times" w:hAnsi="Times"/>
      <w:szCs w:val="24"/>
      <w:lang w:val="en-GB"/>
    </w:rPr>
  </w:style>
  <w:style w:type="paragraph" w:customStyle="1" w:styleId="aff3">
    <w:name w:val="缺省文本"/>
    <w:basedOn w:val="a"/>
    <w:qFormat/>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qFormat/>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uiPriority w:val="9"/>
    <w:qFormat/>
    <w:rPr>
      <w:rFonts w:ascii="Arial" w:eastAsia="宋体" w:hAnsi="Arial" w:cs="Times New Roman"/>
      <w:sz w:val="36"/>
      <w:szCs w:val="20"/>
      <w:lang w:val="en-GB" w:eastAsia="en-US"/>
    </w:rPr>
  </w:style>
  <w:style w:type="character" w:customStyle="1" w:styleId="aff4">
    <w:name w:val="题注 字符"/>
    <w:uiPriority w:val="99"/>
    <w:qFormat/>
    <w:rPr>
      <w:b/>
      <w:bCs/>
    </w:rPr>
  </w:style>
  <w:style w:type="character" w:customStyle="1" w:styleId="normaltextrun1">
    <w:name w:val="normaltextrun1"/>
    <w:qFormat/>
  </w:style>
  <w:style w:type="character" w:customStyle="1" w:styleId="af4">
    <w:name w:val="标题 字符"/>
    <w:basedOn w:val="a0"/>
    <w:link w:val="af3"/>
    <w:qFormat/>
    <w:rPr>
      <w:rFonts w:ascii="Arial" w:hAnsi="Arial" w:cs="Arial"/>
      <w:sz w:val="36"/>
      <w:szCs w:val="36"/>
    </w:rPr>
  </w:style>
  <w:style w:type="paragraph" w:customStyle="1" w:styleId="Proposal">
    <w:name w:val="Proposal"/>
    <w:basedOn w:val="a9"/>
    <w:qFormat/>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pPr>
      <w:numPr>
        <w:numId w:val="9"/>
      </w:numPr>
      <w:tabs>
        <w:tab w:val="clear" w:pos="1304"/>
      </w:tabs>
      <w:ind w:left="1701" w:hanging="1701"/>
    </w:pPr>
    <w:rPr>
      <w:lang w:eastAsia="ja-JP"/>
    </w:rPr>
  </w:style>
  <w:style w:type="paragraph" w:customStyle="1" w:styleId="DraftProposal">
    <w:name w:val="Draft Proposal"/>
    <w:basedOn w:val="a9"/>
    <w:next w:val="a"/>
    <w:qFormat/>
    <w:pPr>
      <w:tabs>
        <w:tab w:val="left"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line="240" w:lineRule="auto"/>
    </w:pPr>
    <w:rPr>
      <w:lang w:val="en-US"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10"/>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before="0" w:after="240"/>
      <w:jc w:val="left"/>
    </w:pPr>
    <w:rPr>
      <w:b/>
      <w:sz w:val="24"/>
      <w:lang w:eastAsia="zh-CN"/>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pPr>
      <w:suppressLineNumbers/>
      <w:suppressAutoHyphens/>
      <w:overflowPunct/>
      <w:autoSpaceDE/>
      <w:autoSpaceDN/>
      <w:adjustRightInd/>
      <w:spacing w:before="0" w:after="180" w:line="259" w:lineRule="auto"/>
      <w:textAlignment w:val="auto"/>
    </w:pPr>
    <w:rPr>
      <w:rFonts w:eastAsia="等线"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overflowPunct/>
      <w:autoSpaceDE/>
      <w:autoSpaceDN/>
      <w:adjustRightInd/>
      <w:spacing w:before="0"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file:///C:\Users\merias\Documents\ETSI\RANWG1\TSGR1_86b-Portugal\Docs\R1-1610211.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2.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2619</Words>
  <Characters>14930</Characters>
  <Application>Microsoft Office Word</Application>
  <DocSecurity>0</DocSecurity>
  <Lines>124</Lines>
  <Paragraphs>35</Paragraphs>
  <ScaleCrop>false</ScaleCrop>
  <Company>Xiaomi</Company>
  <LinksUpToDate>false</LinksUpToDate>
  <CharactersWithSpaces>17514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Xianghui Han 韩祥辉</cp:lastModifiedBy>
  <cp:revision>72</cp:revision>
  <cp:lastPrinted>2016-05-08T02:33:00Z</cp:lastPrinted>
  <dcterms:created xsi:type="dcterms:W3CDTF">2025-07-29T11:45:00Z</dcterms:created>
  <dcterms:modified xsi:type="dcterms:W3CDTF">2025-08-14T12:04:00Z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2052-12.1.0.21915</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35a056906c7111f08000698100006981">
    <vt:lpwstr>CWMgiGlf7lqB0jnux40xi6W32XPyhLvObwIdU/1LyFTfkZwwA4wCFdBO8xnyQtD89aUbawIqGqYxYC4Regb+sKCOA==</vt:lpwstr>
  </property>
  <property fmtid="{D5CDD505-2E9C-101B-9397-08002B2CF9AE}" pid="53" name="KSOTemplateDocerSaveRecord">
    <vt:lpwstr>eyJoZGlkIjoiYTM3MDJmNDg2ZjBmOGUwNzE3MzRmOTZkZWY1ZjgyYmMiLCJ1c2VySWQiOiI1NDM0MDU4NDYifQ==</vt:lpwstr>
  </property>
  <property fmtid="{D5CDD505-2E9C-101B-9397-08002B2CF9AE}" pid="54" name="ICV">
    <vt:lpwstr>45E974F23610487092E619556EED7C05_13</vt:lpwstr>
  </property>
  <property fmtid="{D5CDD505-2E9C-101B-9397-08002B2CF9AE}" pid="55" name="CWM3b0023d06ebb11f08000052b0000042b">
    <vt:lpwstr>CWMHQJpEIvCRwunW17TIsnXqzmUVCvYEYmnzzcIYHc5onMt6BGs4o0yg5YI+fqRhBYwRyhZZm2j4JZh7dS5S/FI1g==</vt:lpwstr>
  </property>
</Properties>
</file>